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23" w:rsidRPr="00A6724A" w:rsidRDefault="00902223" w:rsidP="00703D1E">
      <w:pPr>
        <w:spacing w:before="120"/>
        <w:jc w:val="right"/>
        <w:rPr>
          <w:rFonts w:ascii="Times New Roman" w:hAnsi="Times New Roman"/>
          <w:b/>
          <w:caps/>
          <w:noProof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caps/>
          <w:noProof/>
          <w:sz w:val="22"/>
          <w:szCs w:val="22"/>
          <w:lang w:val="bg-BG"/>
        </w:rPr>
        <w:t xml:space="preserve">Приложение </w:t>
      </w:r>
      <w:r w:rsidR="00A6724A" w:rsidRPr="00A6724A">
        <w:rPr>
          <w:rFonts w:ascii="Times New Roman" w:hAnsi="Times New Roman"/>
          <w:b/>
          <w:caps/>
          <w:noProof/>
          <w:sz w:val="22"/>
          <w:szCs w:val="22"/>
          <w:lang w:val="bg-BG"/>
        </w:rPr>
        <w:t>6.3</w:t>
      </w:r>
    </w:p>
    <w:p w:rsidR="00902223" w:rsidRPr="00A6724A" w:rsidRDefault="00902223" w:rsidP="00703D1E">
      <w:pPr>
        <w:spacing w:before="120"/>
        <w:jc w:val="right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</w:p>
    <w:p w:rsidR="00462201" w:rsidRPr="00A6724A" w:rsidRDefault="001E782A" w:rsidP="00703D1E">
      <w:pPr>
        <w:spacing w:before="120"/>
        <w:jc w:val="both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УСЛОВИЯ ПО </w:t>
      </w:r>
      <w:r w:rsidR="00D83FFA" w:rsidRPr="00A6724A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ЧЛЕН </w:t>
      </w:r>
      <w:r w:rsidR="00462201" w:rsidRPr="00A6724A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38А „ИНВЕСТИЦИОННИ ПОМОЩИ ЗА МЕРКИ ЗА ЕНЕРГИЙНАТА ЕФЕКТИВНОСТ В СГРАДИТЕ“ НА РЕГЛАМЕНТ (ЕС) № 651/2014 ЗА ОБЯВЯВАНЕ НА НЯКОИ КАТЕГОРИИ ПОМОЩИ ЗА СЪВМЕСТИМИ С ВЪТРЕШНИЯ ПАЗАР В ПРИЛОЖЕНИЕ НА ЧЛЕНОВЕ 107 И 108 ОТ ДОГОВОРА </w:t>
      </w:r>
    </w:p>
    <w:p w:rsidR="002968A6" w:rsidRPr="00A6724A" w:rsidRDefault="002968A6" w:rsidP="00703D1E">
      <w:pPr>
        <w:spacing w:before="120"/>
        <w:jc w:val="center"/>
        <w:rPr>
          <w:rFonts w:ascii="Times New Roman" w:hAnsi="Times New Roman"/>
          <w:smallCaps/>
          <w:noProof/>
          <w:sz w:val="22"/>
          <w:szCs w:val="22"/>
          <w:lang w:val="bg-BG"/>
        </w:rPr>
      </w:pPr>
    </w:p>
    <w:p w:rsidR="0051709E" w:rsidRPr="00A6724A" w:rsidRDefault="0051709E" w:rsidP="00703D1E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Въведение</w:t>
      </w:r>
    </w:p>
    <w:p w:rsidR="00790974" w:rsidRPr="00A6724A" w:rsidRDefault="0051709E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Настоящата схема </w:t>
      </w:r>
      <w:r w:rsidR="00A1187B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 ОРГО 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е разработена във връзка с </w:t>
      </w:r>
      <w:r w:rsidR="00374AD7" w:rsidRPr="00A6724A">
        <w:rPr>
          <w:rFonts w:ascii="Times New Roman" w:hAnsi="Times New Roman"/>
          <w:sz w:val="22"/>
          <w:szCs w:val="22"/>
          <w:lang w:val="bg-BG"/>
        </w:rPr>
        <w:t>дейности за енергийна ефективност на сгради</w:t>
      </w:r>
      <w:r w:rsidR="00790974" w:rsidRPr="00A6724A">
        <w:rPr>
          <w:rFonts w:ascii="Times New Roman" w:hAnsi="Times New Roman"/>
          <w:sz w:val="22"/>
          <w:szCs w:val="22"/>
          <w:lang w:val="bg-BG"/>
        </w:rPr>
        <w:t>.</w:t>
      </w:r>
    </w:p>
    <w:p w:rsidR="00D508A0" w:rsidRPr="00A6724A" w:rsidRDefault="00617631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Настоящият документ има за цел да уточни условията, при които финансирането ще се счита за допустимо и съответстващо на правилата по държавн</w:t>
      </w:r>
      <w:r w:rsidR="006C4296" w:rsidRPr="00A6724A">
        <w:rPr>
          <w:rFonts w:ascii="Times New Roman" w:hAnsi="Times New Roman"/>
          <w:sz w:val="22"/>
          <w:szCs w:val="22"/>
          <w:lang w:val="bg-BG"/>
        </w:rPr>
        <w:t>ите помощи</w:t>
      </w:r>
      <w:r w:rsidR="00342855" w:rsidRPr="00A6724A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Изпълнението на тези условия е задължително за </w:t>
      </w:r>
      <w:r w:rsidR="00F24BA7" w:rsidRPr="00A6724A">
        <w:rPr>
          <w:rFonts w:ascii="Times New Roman" w:hAnsi="Times New Roman"/>
          <w:sz w:val="22"/>
          <w:szCs w:val="22"/>
          <w:lang w:val="bg-BG"/>
        </w:rPr>
        <w:t xml:space="preserve">предложения, предвиждащи </w:t>
      </w:r>
      <w:r w:rsidRPr="00A6724A">
        <w:rPr>
          <w:rFonts w:ascii="Times New Roman" w:hAnsi="Times New Roman"/>
          <w:sz w:val="22"/>
          <w:szCs w:val="22"/>
          <w:lang w:val="bg-BG"/>
        </w:rPr>
        <w:t>интервенции</w:t>
      </w:r>
      <w:r w:rsidR="00800A5D" w:rsidRPr="00A6724A">
        <w:rPr>
          <w:rFonts w:ascii="Times New Roman" w:hAnsi="Times New Roman"/>
          <w:sz w:val="22"/>
          <w:szCs w:val="22"/>
          <w:lang w:val="bg-BG"/>
        </w:rPr>
        <w:t xml:space="preserve">, при които се прилага чл. </w:t>
      </w:r>
      <w:r w:rsidR="00D508A0" w:rsidRPr="00A6724A">
        <w:rPr>
          <w:rFonts w:ascii="Times New Roman" w:hAnsi="Times New Roman"/>
          <w:sz w:val="22"/>
          <w:szCs w:val="22"/>
          <w:lang w:val="bg-BG"/>
        </w:rPr>
        <w:t>38а „Инвестиционни помощи за мерки за енергийната ефективност в сградите“</w:t>
      </w:r>
      <w:r w:rsidR="00D508A0" w:rsidRPr="00A6724A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  <w:r w:rsidR="00D508A0" w:rsidRPr="00A6724A">
        <w:rPr>
          <w:rFonts w:ascii="Times New Roman" w:hAnsi="Times New Roman"/>
          <w:sz w:val="22"/>
          <w:szCs w:val="22"/>
          <w:lang w:val="bg-BG"/>
        </w:rPr>
        <w:t>на Регламент (ЕС) № 651/2014 за обявяване на някои категории помощи за съвместими с вътрешния пазар в приложение на членове 107 и 108 от Договора.</w:t>
      </w:r>
    </w:p>
    <w:p w:rsidR="00800A5D" w:rsidRPr="00A6724A" w:rsidRDefault="00374AD7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С</w:t>
      </w:r>
      <w:r w:rsidR="00800A5D" w:rsidRPr="00A6724A">
        <w:rPr>
          <w:rFonts w:ascii="Times New Roman" w:hAnsi="Times New Roman"/>
          <w:sz w:val="22"/>
          <w:szCs w:val="22"/>
          <w:lang w:val="bg-BG"/>
        </w:rPr>
        <w:t>редствата за</w:t>
      </w:r>
      <w:r w:rsidR="00103421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724A">
        <w:rPr>
          <w:rFonts w:ascii="Times New Roman" w:hAnsi="Times New Roman"/>
          <w:sz w:val="22"/>
          <w:szCs w:val="22"/>
          <w:lang w:val="bg-BG"/>
        </w:rPr>
        <w:t>дейността по чл.38а на Регламент (ЕС) № 651/2014 не следва</w:t>
      </w:r>
      <w:r w:rsidR="00800A5D" w:rsidRPr="00A6724A">
        <w:rPr>
          <w:rFonts w:ascii="Times New Roman" w:hAnsi="Times New Roman"/>
          <w:sz w:val="22"/>
          <w:szCs w:val="22"/>
          <w:lang w:val="bg-BG"/>
        </w:rPr>
        <w:t xml:space="preserve"> да надхвърля 150 млн. евро (Член1 — Изключване на някои дейности (параграф 2) на ОРГО)</w:t>
      </w:r>
      <w:r w:rsidR="00A15F26" w:rsidRPr="00A6724A">
        <w:rPr>
          <w:rFonts w:ascii="Times New Roman" w:hAnsi="Times New Roman"/>
          <w:sz w:val="22"/>
          <w:szCs w:val="22"/>
          <w:lang w:val="bg-BG"/>
        </w:rPr>
        <w:t>.</w:t>
      </w:r>
    </w:p>
    <w:p w:rsidR="00D508A0" w:rsidRPr="00A6724A" w:rsidRDefault="00800A5D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В рамките на настоящата схема по </w:t>
      </w:r>
      <w:r w:rsidR="005739F7" w:rsidRPr="00A6724A">
        <w:rPr>
          <w:rFonts w:ascii="Times New Roman" w:hAnsi="Times New Roman"/>
          <w:sz w:val="22"/>
          <w:szCs w:val="22"/>
          <w:lang w:val="bg-BG"/>
        </w:rPr>
        <w:t xml:space="preserve">настоящото 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Приложение средства </w:t>
      </w:r>
      <w:r w:rsidR="0001446D" w:rsidRPr="00A6724A">
        <w:rPr>
          <w:rFonts w:ascii="Times New Roman" w:hAnsi="Times New Roman"/>
          <w:sz w:val="22"/>
          <w:szCs w:val="22"/>
          <w:lang w:val="bg-BG"/>
        </w:rPr>
        <w:t>ще се отпуска</w:t>
      </w:r>
      <w:r w:rsidR="00790974" w:rsidRPr="00A6724A">
        <w:rPr>
          <w:rFonts w:ascii="Times New Roman" w:hAnsi="Times New Roman"/>
          <w:sz w:val="22"/>
          <w:szCs w:val="22"/>
          <w:lang w:val="bg-BG"/>
        </w:rPr>
        <w:t>т</w:t>
      </w:r>
      <w:r w:rsidR="0001446D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4170E" w:rsidRPr="00A6724A">
        <w:rPr>
          <w:rFonts w:ascii="Times New Roman" w:hAnsi="Times New Roman"/>
          <w:sz w:val="22"/>
          <w:szCs w:val="22"/>
          <w:lang w:val="bg-BG"/>
        </w:rPr>
        <w:t>като</w:t>
      </w:r>
      <w:r w:rsidR="0001446D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31E3D" w:rsidRPr="00A6724A">
        <w:rPr>
          <w:rFonts w:ascii="Times New Roman" w:hAnsi="Times New Roman"/>
          <w:sz w:val="22"/>
          <w:szCs w:val="22"/>
          <w:lang w:val="bg-BG"/>
        </w:rPr>
        <w:t>Инвестиционни помощи за мерки за повишаване на енергийната ефективност</w:t>
      </w:r>
      <w:r w:rsidR="0001446D" w:rsidRPr="00A6724A">
        <w:rPr>
          <w:rFonts w:ascii="Times New Roman" w:hAnsi="Times New Roman"/>
          <w:sz w:val="22"/>
          <w:szCs w:val="22"/>
          <w:lang w:val="bg-BG"/>
        </w:rPr>
        <w:t xml:space="preserve"> в съответствие с чл. </w:t>
      </w:r>
      <w:r w:rsidR="00D508A0" w:rsidRPr="00A6724A">
        <w:rPr>
          <w:rFonts w:ascii="Times New Roman" w:hAnsi="Times New Roman"/>
          <w:sz w:val="22"/>
          <w:szCs w:val="22"/>
          <w:lang w:val="bg-BG"/>
        </w:rPr>
        <w:t>38а „Инвестиционни помощи за мерки за енергийната ефективност в сградите“</w:t>
      </w:r>
      <w:r w:rsidR="00D508A0" w:rsidRPr="00A6724A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  <w:r w:rsidR="00D508A0" w:rsidRPr="00A6724A">
        <w:rPr>
          <w:rFonts w:ascii="Times New Roman" w:hAnsi="Times New Roman"/>
          <w:sz w:val="22"/>
          <w:szCs w:val="22"/>
          <w:lang w:val="bg-BG"/>
        </w:rPr>
        <w:t>на Регламент (ЕС) № 651/2014 за обявяване на някои категории помощи за съвместими с вътрешния пазар в приложение на членове 107 и 108 от Договора.</w:t>
      </w:r>
    </w:p>
    <w:p w:rsidR="00A1187B" w:rsidRPr="00A6724A" w:rsidRDefault="00A1187B" w:rsidP="00703D1E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Настоящата схема по ОРГО се прилага в</w:t>
      </w:r>
      <w:r w:rsidR="00E20CC2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83769" w:rsidRPr="00A6724A">
        <w:rPr>
          <w:rFonts w:ascii="Times New Roman" w:hAnsi="Times New Roman"/>
          <w:sz w:val="22"/>
          <w:szCs w:val="22"/>
          <w:lang w:val="bg-BG"/>
        </w:rPr>
        <w:t>случите</w:t>
      </w:r>
      <w:r w:rsidR="00E20CC2" w:rsidRPr="00A6724A">
        <w:rPr>
          <w:rFonts w:ascii="Times New Roman" w:hAnsi="Times New Roman"/>
          <w:sz w:val="22"/>
          <w:szCs w:val="22"/>
          <w:lang w:val="bg-BG"/>
        </w:rPr>
        <w:t xml:space="preserve">, когато 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>инфраструктурата</w:t>
      </w:r>
      <w:r w:rsidR="001246DD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724A">
        <w:rPr>
          <w:rFonts w:ascii="Times New Roman" w:hAnsi="Times New Roman"/>
          <w:sz w:val="22"/>
          <w:szCs w:val="22"/>
          <w:lang w:val="bg-BG"/>
        </w:rPr>
        <w:t>се експлоатира по стоп</w:t>
      </w:r>
      <w:r w:rsidR="008811DF" w:rsidRPr="00A6724A">
        <w:rPr>
          <w:rFonts w:ascii="Times New Roman" w:hAnsi="Times New Roman"/>
          <w:sz w:val="22"/>
          <w:szCs w:val="22"/>
          <w:lang w:val="bg-BG"/>
        </w:rPr>
        <w:t>ански начин, както следва</w:t>
      </w:r>
      <w:r w:rsidRPr="00A6724A">
        <w:rPr>
          <w:rFonts w:ascii="Times New Roman" w:hAnsi="Times New Roman"/>
          <w:sz w:val="22"/>
          <w:szCs w:val="22"/>
          <w:lang w:val="bg-BG"/>
        </w:rPr>
        <w:t>:</w:t>
      </w:r>
    </w:p>
    <w:p w:rsidR="006D0028" w:rsidRPr="00A6724A" w:rsidRDefault="001246DD" w:rsidP="00703D1E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се отдават под наем и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 xml:space="preserve"> се </w:t>
      </w:r>
      <w:r w:rsidR="00D83769" w:rsidRPr="00A6724A">
        <w:rPr>
          <w:rFonts w:ascii="Times New Roman" w:hAnsi="Times New Roman"/>
          <w:sz w:val="22"/>
          <w:szCs w:val="22"/>
          <w:lang w:val="bg-BG"/>
        </w:rPr>
        <w:t>генерират приходи (от наем)</w:t>
      </w:r>
      <w:r w:rsidR="00A1187B" w:rsidRPr="00A6724A">
        <w:rPr>
          <w:rFonts w:ascii="Times New Roman" w:hAnsi="Times New Roman"/>
          <w:sz w:val="22"/>
          <w:szCs w:val="22"/>
          <w:lang w:val="bg-BG"/>
        </w:rPr>
        <w:t xml:space="preserve"> или на концесия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 xml:space="preserve">, то </w:t>
      </w:r>
      <w:r w:rsidRPr="00A6724A">
        <w:rPr>
          <w:rFonts w:ascii="Times New Roman" w:hAnsi="Times New Roman"/>
          <w:sz w:val="22"/>
          <w:szCs w:val="22"/>
          <w:lang w:val="bg-BG"/>
        </w:rPr>
        <w:t>съответните държавни</w:t>
      </w:r>
      <w:r w:rsidR="00790974" w:rsidRPr="00A6724A">
        <w:rPr>
          <w:rFonts w:ascii="Times New Roman" w:hAnsi="Times New Roman"/>
          <w:sz w:val="22"/>
          <w:szCs w:val="22"/>
          <w:lang w:val="bg-BG"/>
        </w:rPr>
        <w:t>/общински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администрации</w:t>
      </w:r>
      <w:r w:rsidR="00DD66A5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>изпълняват стопанска дейност и се третират като предприятия по смисъла на чл. 107 от Договора за функциониране на ЕС</w:t>
      </w:r>
      <w:r w:rsidR="00A1187B" w:rsidRPr="00A6724A">
        <w:rPr>
          <w:rFonts w:ascii="Times New Roman" w:hAnsi="Times New Roman"/>
          <w:sz w:val="22"/>
          <w:szCs w:val="22"/>
          <w:lang w:val="bg-BG"/>
        </w:rPr>
        <w:t xml:space="preserve">, </w:t>
      </w:r>
    </w:p>
    <w:p w:rsidR="00CE03AA" w:rsidRPr="00A6724A" w:rsidRDefault="00A1187B" w:rsidP="00703D1E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както инфраструктурата</w:t>
      </w:r>
      <w:r w:rsidR="006D0028" w:rsidRPr="00A6724A">
        <w:rPr>
          <w:rFonts w:ascii="Times New Roman" w:hAnsi="Times New Roman"/>
          <w:sz w:val="22"/>
          <w:szCs w:val="22"/>
          <w:lang w:val="bg-BG"/>
        </w:rPr>
        <w:t xml:space="preserve"> се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A6724A">
        <w:rPr>
          <w:rFonts w:ascii="Times New Roman" w:hAnsi="Times New Roman"/>
          <w:sz w:val="22"/>
          <w:szCs w:val="22"/>
          <w:lang w:val="bg-BG"/>
        </w:rPr>
        <w:t xml:space="preserve">оперира по икономически начин (извършва се икономически дейности). </w:t>
      </w:r>
    </w:p>
    <w:p w:rsidR="00790974" w:rsidRPr="00A6724A" w:rsidRDefault="00790974" w:rsidP="00703D1E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6D0028" w:rsidRPr="00A6724A">
        <w:rPr>
          <w:rFonts w:ascii="Times New Roman" w:hAnsi="Times New Roman"/>
          <w:sz w:val="22"/>
          <w:szCs w:val="22"/>
          <w:lang w:val="bg-BG"/>
        </w:rPr>
        <w:t>т</w:t>
      </w:r>
      <w:r w:rsidR="00CE03AA" w:rsidRPr="00A6724A">
        <w:rPr>
          <w:rFonts w:ascii="Times New Roman" w:hAnsi="Times New Roman"/>
          <w:sz w:val="22"/>
          <w:szCs w:val="22"/>
          <w:lang w:val="bg-BG"/>
        </w:rPr>
        <w:t>е</w:t>
      </w:r>
      <w:r w:rsidR="006D0028" w:rsidRPr="00A6724A">
        <w:rPr>
          <w:rFonts w:ascii="Times New Roman" w:hAnsi="Times New Roman"/>
          <w:sz w:val="22"/>
          <w:szCs w:val="22"/>
          <w:lang w:val="bg-BG"/>
        </w:rPr>
        <w:t xml:space="preserve">зи </w:t>
      </w:r>
      <w:r w:rsidRPr="00A6724A">
        <w:rPr>
          <w:rFonts w:ascii="Times New Roman" w:hAnsi="Times New Roman"/>
          <w:sz w:val="22"/>
          <w:szCs w:val="22"/>
          <w:lang w:val="bg-BG"/>
        </w:rPr>
        <w:t>случаи</w:t>
      </w:r>
      <w:r w:rsidR="00CC3551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A6724A">
        <w:rPr>
          <w:rFonts w:ascii="Times New Roman" w:hAnsi="Times New Roman"/>
          <w:sz w:val="22"/>
          <w:szCs w:val="22"/>
          <w:lang w:val="bg-BG"/>
        </w:rPr>
        <w:t>се</w:t>
      </w:r>
      <w:r w:rsidR="00CC3551" w:rsidRPr="00A6724A">
        <w:rPr>
          <w:rFonts w:ascii="Times New Roman" w:hAnsi="Times New Roman"/>
          <w:sz w:val="22"/>
          <w:szCs w:val="22"/>
          <w:lang w:val="bg-BG"/>
        </w:rPr>
        <w:t xml:space="preserve"> извършва търговска дейност </w:t>
      </w:r>
      <w:r w:rsidR="006D0028" w:rsidRPr="00A6724A">
        <w:rPr>
          <w:rFonts w:ascii="Times New Roman" w:hAnsi="Times New Roman"/>
          <w:sz w:val="22"/>
          <w:szCs w:val="22"/>
          <w:lang w:val="bg-BG"/>
        </w:rPr>
        <w:t xml:space="preserve">и съответните държавни/общински администрации </w:t>
      </w:r>
      <w:r w:rsidR="00CC3551" w:rsidRPr="00A6724A">
        <w:rPr>
          <w:rFonts w:ascii="Times New Roman" w:hAnsi="Times New Roman"/>
          <w:sz w:val="22"/>
          <w:szCs w:val="22"/>
          <w:lang w:val="bg-BG"/>
        </w:rPr>
        <w:t>се третират като предприятия по смисъла на чл. 107 от Договора за функциониране на ЕС.</w:t>
      </w:r>
    </w:p>
    <w:p w:rsidR="005620CF" w:rsidRPr="00A6724A" w:rsidRDefault="005620CF" w:rsidP="00703D1E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Помощите за </w:t>
      </w:r>
      <w:r w:rsidR="00374AD7" w:rsidRPr="00A6724A">
        <w:rPr>
          <w:rFonts w:ascii="Times New Roman" w:hAnsi="Times New Roman"/>
          <w:sz w:val="22"/>
          <w:szCs w:val="22"/>
          <w:lang w:val="bg-BG"/>
        </w:rPr>
        <w:t>съответните</w:t>
      </w:r>
      <w:r w:rsidR="00D83769" w:rsidRPr="00A6724A">
        <w:rPr>
          <w:rFonts w:ascii="Times New Roman" w:hAnsi="Times New Roman"/>
          <w:sz w:val="22"/>
          <w:szCs w:val="22"/>
          <w:lang w:val="bg-BG"/>
        </w:rPr>
        <w:t xml:space="preserve"> администрации, стопанисващи обекта</w:t>
      </w:r>
      <w:r w:rsidR="00CC3551" w:rsidRPr="00A6724A">
        <w:rPr>
          <w:rFonts w:ascii="Times New Roman" w:hAnsi="Times New Roman"/>
          <w:sz w:val="22"/>
          <w:szCs w:val="22"/>
          <w:lang w:val="bg-BG"/>
        </w:rPr>
        <w:t>,</w:t>
      </w:r>
      <w:r w:rsidR="00D83769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724A">
        <w:rPr>
          <w:rFonts w:ascii="Times New Roman" w:hAnsi="Times New Roman"/>
          <w:sz w:val="22"/>
          <w:szCs w:val="22"/>
          <w:lang w:val="bg-BG"/>
        </w:rPr>
        <w:t>попадат в приложното поле на Регламент (ЕС) № 651/2014</w:t>
      </w:r>
      <w:r w:rsidR="007A0AF9" w:rsidRPr="00A6724A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D83769" w:rsidRPr="00A6724A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7A0AF9" w:rsidRPr="00A6724A">
        <w:rPr>
          <w:rFonts w:ascii="Times New Roman" w:hAnsi="Times New Roman"/>
          <w:sz w:val="22"/>
          <w:szCs w:val="22"/>
          <w:lang w:val="bg-BG"/>
        </w:rPr>
        <w:t>съответств</w:t>
      </w:r>
      <w:r w:rsidR="00D83769" w:rsidRPr="00A6724A">
        <w:rPr>
          <w:rFonts w:ascii="Times New Roman" w:hAnsi="Times New Roman"/>
          <w:sz w:val="22"/>
          <w:szCs w:val="22"/>
          <w:lang w:val="bg-BG"/>
        </w:rPr>
        <w:t>ие с</w:t>
      </w:r>
      <w:r w:rsidR="007A0AF9" w:rsidRPr="00A6724A">
        <w:rPr>
          <w:rFonts w:ascii="Times New Roman" w:hAnsi="Times New Roman"/>
          <w:sz w:val="22"/>
          <w:szCs w:val="22"/>
          <w:lang w:val="bg-BG"/>
        </w:rPr>
        <w:t xml:space="preserve"> изискванията на чл. </w:t>
      </w:r>
      <w:r w:rsidR="00D83769" w:rsidRPr="00A6724A">
        <w:rPr>
          <w:rFonts w:ascii="Times New Roman" w:hAnsi="Times New Roman"/>
          <w:sz w:val="22"/>
          <w:szCs w:val="22"/>
          <w:lang w:val="bg-BG"/>
        </w:rPr>
        <w:t>38</w:t>
      </w:r>
      <w:r w:rsidR="005C1554" w:rsidRPr="00A6724A">
        <w:rPr>
          <w:rFonts w:ascii="Times New Roman" w:hAnsi="Times New Roman"/>
          <w:sz w:val="22"/>
          <w:szCs w:val="22"/>
          <w:lang w:val="bg-BG"/>
        </w:rPr>
        <w:t>а на Регламент (ЕС) № 651/2014</w:t>
      </w:r>
      <w:r w:rsidR="0074170E" w:rsidRPr="00A6724A">
        <w:rPr>
          <w:rFonts w:ascii="Times New Roman" w:hAnsi="Times New Roman"/>
          <w:sz w:val="22"/>
          <w:szCs w:val="22"/>
          <w:lang w:val="bg-BG"/>
        </w:rPr>
        <w:t>.</w:t>
      </w:r>
    </w:p>
    <w:p w:rsidR="009E72BB" w:rsidRPr="00A6724A" w:rsidRDefault="009E72BB" w:rsidP="009E72BB">
      <w:pPr>
        <w:spacing w:before="120"/>
        <w:ind w:firstLine="357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sz w:val="22"/>
          <w:szCs w:val="22"/>
          <w:lang w:val="bg-BG"/>
        </w:rPr>
        <w:t>ВАЖНО!!! СПЕЦИФИЧНИТЕ УСЛОВИЯ ЗА ПРЕДОСТАВЯНЕ НА БЕЗВЪЗМЕЗДНА ПОМОЩ ПО РЕДА НА ЧЛ. 38а НА РЕГЛАМЕНТ (ЕС) № 651/2014 СА ОПИСАНИ В РАЗДЕЛ 16.2.3. НА НАСОКИТЕ ЗА КАНДИДАТСТВАНЕ ПО ПРОЦЕДУРАТА, НЕРАЗДЕЛНА ЧАСТ ОТ НАСТОЯЩОТО ПРИЛОЖЕНИЕ!</w:t>
      </w:r>
    </w:p>
    <w:p w:rsidR="009E72BB" w:rsidRPr="00A6724A" w:rsidRDefault="009E72BB" w:rsidP="00703D1E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042B58" w:rsidRPr="00A6724A" w:rsidRDefault="00042B58" w:rsidP="00703D1E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Изключения от обхвата</w:t>
      </w:r>
    </w:p>
    <w:p w:rsidR="0098466C" w:rsidRPr="00A6724A" w:rsidRDefault="00C66C0C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Съгласно чл. 1, пар. 4 от </w:t>
      </w:r>
      <w:r w:rsidR="00BF25A8" w:rsidRPr="00A6724A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724A">
        <w:rPr>
          <w:rFonts w:ascii="Times New Roman" w:hAnsi="Times New Roman"/>
          <w:sz w:val="22"/>
          <w:szCs w:val="22"/>
          <w:lang w:val="bg-BG"/>
        </w:rPr>
        <w:t>н</w:t>
      </w:r>
      <w:r w:rsidR="00042B58" w:rsidRPr="00A6724A">
        <w:rPr>
          <w:rFonts w:ascii="Times New Roman" w:hAnsi="Times New Roman"/>
          <w:sz w:val="22"/>
          <w:szCs w:val="22"/>
          <w:lang w:val="bg-BG"/>
        </w:rPr>
        <w:t xml:space="preserve">е се разрешава отпускане на помощ </w:t>
      </w:r>
      <w:r w:rsidRPr="00A6724A">
        <w:rPr>
          <w:rFonts w:ascii="Times New Roman" w:hAnsi="Times New Roman"/>
          <w:sz w:val="22"/>
          <w:szCs w:val="22"/>
          <w:lang w:val="bg-BG"/>
        </w:rPr>
        <w:t>в полза на предп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>р</w:t>
      </w:r>
      <w:r w:rsidRPr="00A6724A">
        <w:rPr>
          <w:rFonts w:ascii="Times New Roman" w:hAnsi="Times New Roman"/>
          <w:sz w:val="22"/>
          <w:szCs w:val="22"/>
          <w:lang w:val="bg-BG"/>
        </w:rPr>
        <w:t>иятие</w:t>
      </w:r>
      <w:r w:rsidR="00042B58" w:rsidRPr="00A6724A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F635E4" w:rsidRPr="00A6724A">
        <w:rPr>
          <w:rFonts w:ascii="Times New Roman" w:hAnsi="Times New Roman"/>
          <w:sz w:val="22"/>
          <w:szCs w:val="22"/>
          <w:lang w:val="bg-BG"/>
        </w:rPr>
        <w:t xml:space="preserve">което може да бъде определено като предприятие в затруднено положение </w:t>
      </w:r>
      <w:r w:rsidR="00F635E4" w:rsidRPr="00A6724A">
        <w:rPr>
          <w:rFonts w:ascii="Times New Roman" w:hAnsi="Times New Roman"/>
          <w:sz w:val="22"/>
          <w:szCs w:val="22"/>
          <w:lang w:val="bg-BG"/>
        </w:rPr>
        <w:lastRenderedPageBreak/>
        <w:t xml:space="preserve">или </w:t>
      </w:r>
      <w:r w:rsidR="00042B58" w:rsidRPr="00A6724A">
        <w:rPr>
          <w:rFonts w:ascii="Times New Roman" w:hAnsi="Times New Roman"/>
          <w:sz w:val="22"/>
          <w:szCs w:val="22"/>
          <w:lang w:val="bg-BG"/>
        </w:rPr>
        <w:t>ко</w:t>
      </w:r>
      <w:r w:rsidRPr="00A6724A">
        <w:rPr>
          <w:rFonts w:ascii="Times New Roman" w:hAnsi="Times New Roman"/>
          <w:sz w:val="22"/>
          <w:szCs w:val="22"/>
          <w:lang w:val="bg-BG"/>
        </w:rPr>
        <w:t>е</w:t>
      </w:r>
      <w:r w:rsidR="00042B58" w:rsidRPr="00A6724A">
        <w:rPr>
          <w:rFonts w:ascii="Times New Roman" w:hAnsi="Times New Roman"/>
          <w:sz w:val="22"/>
          <w:szCs w:val="22"/>
          <w:lang w:val="bg-BG"/>
        </w:rPr>
        <w:t xml:space="preserve">то </w:t>
      </w:r>
      <w:r w:rsidR="00F6157F" w:rsidRPr="00A6724A">
        <w:rPr>
          <w:rFonts w:ascii="Times New Roman" w:hAnsi="Times New Roman"/>
          <w:sz w:val="22"/>
          <w:szCs w:val="22"/>
          <w:lang w:val="bg-BG"/>
        </w:rPr>
        <w:t xml:space="preserve">е обект на неизпълнено </w:t>
      </w:r>
      <w:r w:rsidR="00042B58" w:rsidRPr="00A6724A">
        <w:rPr>
          <w:rFonts w:ascii="Times New Roman" w:hAnsi="Times New Roman"/>
          <w:sz w:val="22"/>
          <w:szCs w:val="22"/>
          <w:lang w:val="bg-BG"/>
        </w:rPr>
        <w:t xml:space="preserve">разпореждане за възстановяване </w:t>
      </w:r>
      <w:r w:rsidR="00F6157F" w:rsidRPr="00A6724A">
        <w:rPr>
          <w:rFonts w:ascii="Times New Roman" w:hAnsi="Times New Roman"/>
          <w:sz w:val="22"/>
          <w:szCs w:val="22"/>
          <w:lang w:val="bg-BG"/>
        </w:rPr>
        <w:t>след</w:t>
      </w:r>
      <w:r w:rsidR="007915EB" w:rsidRPr="00A6724A">
        <w:rPr>
          <w:rFonts w:ascii="Times New Roman" w:hAnsi="Times New Roman"/>
          <w:sz w:val="22"/>
          <w:szCs w:val="22"/>
          <w:lang w:val="bg-BG"/>
        </w:rPr>
        <w:t xml:space="preserve"> предходно решение</w:t>
      </w:r>
      <w:r w:rsidR="00F6157F" w:rsidRPr="00A6724A">
        <w:rPr>
          <w:rFonts w:ascii="Times New Roman" w:hAnsi="Times New Roman"/>
          <w:sz w:val="22"/>
          <w:szCs w:val="22"/>
          <w:lang w:val="bg-BG"/>
        </w:rPr>
        <w:t xml:space="preserve"> на Комисията</w:t>
      </w:r>
      <w:r w:rsidR="00F635E4" w:rsidRPr="00A6724A">
        <w:rPr>
          <w:rFonts w:ascii="Times New Roman" w:hAnsi="Times New Roman"/>
          <w:sz w:val="22"/>
          <w:szCs w:val="22"/>
          <w:lang w:val="bg-BG"/>
        </w:rPr>
        <w:t>, с което отпусната помощ се обявява за неправомерна/несъвместима</w:t>
      </w:r>
      <w:r w:rsidR="007915EB" w:rsidRPr="00A6724A">
        <w:rPr>
          <w:rFonts w:ascii="Times New Roman" w:hAnsi="Times New Roman"/>
          <w:sz w:val="22"/>
          <w:szCs w:val="22"/>
          <w:lang w:val="bg-BG"/>
        </w:rPr>
        <w:t>.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3F72E8" w:rsidRPr="00A6724A" w:rsidRDefault="003F72E8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По смисъла на чл. 107 от Договора за функциониране на ЕС „предприятие“ е всяка структура, ангажирана със стопанска (икономическа) дейност, независимо от правния й статут и начина й на финансиране. С оглед на посоченото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A0A48" w:rsidRPr="00A6724A">
        <w:rPr>
          <w:rFonts w:ascii="Times New Roman" w:hAnsi="Times New Roman"/>
          <w:sz w:val="22"/>
          <w:szCs w:val="22"/>
          <w:lang w:val="bg-BG"/>
        </w:rPr>
        <w:t>конкретните бенефициенти (</w:t>
      </w:r>
      <w:r w:rsidR="00C2363C" w:rsidRPr="00A6724A">
        <w:rPr>
          <w:rFonts w:ascii="Times New Roman" w:hAnsi="Times New Roman"/>
          <w:sz w:val="22"/>
          <w:szCs w:val="22"/>
          <w:lang w:val="bg-BG"/>
        </w:rPr>
        <w:t>КБ</w:t>
      </w:r>
      <w:r w:rsidR="00DA0A48" w:rsidRPr="00A6724A">
        <w:rPr>
          <w:rFonts w:ascii="Times New Roman" w:hAnsi="Times New Roman"/>
          <w:sz w:val="22"/>
          <w:szCs w:val="22"/>
          <w:lang w:val="bg-BG"/>
        </w:rPr>
        <w:t>)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на подкрепата представляват предприятия</w:t>
      </w:r>
      <w:r w:rsidR="00BB5070" w:rsidRPr="00A6724A">
        <w:rPr>
          <w:rFonts w:ascii="Times New Roman" w:hAnsi="Times New Roman"/>
          <w:sz w:val="22"/>
          <w:szCs w:val="22"/>
          <w:lang w:val="bg-BG"/>
        </w:rPr>
        <w:t>.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 xml:space="preserve"> За да могат да получат подкрепа в рамките на настоящата схема за въпросните предприятия не следва да са налице обстоятелства,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решение.</w:t>
      </w:r>
    </w:p>
    <w:p w:rsidR="00CE5976" w:rsidRPr="00A6724A" w:rsidRDefault="003574F5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Няма да бъдат финансирани </w:t>
      </w:r>
      <w:r w:rsidR="008F5737" w:rsidRPr="00A6724A">
        <w:rPr>
          <w:rFonts w:ascii="Times New Roman" w:hAnsi="Times New Roman"/>
          <w:sz w:val="22"/>
          <w:szCs w:val="22"/>
          <w:lang w:val="bg-BG"/>
        </w:rPr>
        <w:t>конкретни бенефициенти (КБ)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по процедурата, които са в 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>затруднено положение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, съгласно дефиницията 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>дадена в чл. 2, пар. 18</w:t>
      </w:r>
      <w:r w:rsidR="00B07775" w:rsidRPr="00A6724A">
        <w:rPr>
          <w:rFonts w:ascii="Times New Roman" w:hAnsi="Times New Roman"/>
          <w:sz w:val="22"/>
          <w:szCs w:val="22"/>
          <w:lang w:val="bg-BG"/>
        </w:rPr>
        <w:t xml:space="preserve">, б. в и г 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9859CD" w:rsidRPr="00A6724A">
        <w:rPr>
          <w:rFonts w:ascii="Times New Roman" w:hAnsi="Times New Roman"/>
          <w:sz w:val="22"/>
          <w:szCs w:val="22"/>
          <w:lang w:val="bg-BG"/>
        </w:rPr>
        <w:t>Регламент (ЕС) № 651/2014 (ОРГО)</w:t>
      </w:r>
      <w:r w:rsidR="0098466C" w:rsidRPr="00A6724A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E613C2" w:rsidRPr="00A6724A" w:rsidRDefault="00E613C2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За целите на проверката </w:t>
      </w:r>
      <w:r w:rsidR="00374AD7" w:rsidRPr="00A6724A">
        <w:rPr>
          <w:rFonts w:ascii="Times New Roman" w:hAnsi="Times New Roman"/>
          <w:sz w:val="22"/>
          <w:szCs w:val="22"/>
          <w:lang w:val="bg-BG"/>
        </w:rPr>
        <w:t>кандидата</w:t>
      </w:r>
      <w:r w:rsidR="00914E1B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следва да представят </w:t>
      </w:r>
      <w:r w:rsidR="00B4035C" w:rsidRPr="00A6724A">
        <w:rPr>
          <w:rFonts w:ascii="Times New Roman" w:hAnsi="Times New Roman"/>
          <w:sz w:val="22"/>
          <w:szCs w:val="22"/>
          <w:lang w:val="bg-BG"/>
        </w:rPr>
        <w:t xml:space="preserve">декларация </w:t>
      </w:r>
      <w:r w:rsidRPr="00A6724A">
        <w:rPr>
          <w:rFonts w:ascii="Times New Roman" w:hAnsi="Times New Roman"/>
          <w:sz w:val="22"/>
          <w:szCs w:val="22"/>
          <w:lang w:val="bg-BG"/>
        </w:rPr>
        <w:t>по образец</w:t>
      </w:r>
      <w:r w:rsidR="00A209F4" w:rsidRPr="00A6724A">
        <w:rPr>
          <w:rFonts w:ascii="Times New Roman" w:hAnsi="Times New Roman"/>
          <w:sz w:val="22"/>
          <w:szCs w:val="22"/>
          <w:lang w:val="bg-BG"/>
        </w:rPr>
        <w:t xml:space="preserve"> (Приложение Г)</w:t>
      </w:r>
      <w:r w:rsidR="00CC3551" w:rsidRPr="00A6724A">
        <w:rPr>
          <w:rFonts w:ascii="Times New Roman" w:hAnsi="Times New Roman"/>
          <w:sz w:val="22"/>
          <w:szCs w:val="22"/>
          <w:lang w:val="bg-BG"/>
        </w:rPr>
        <w:t>.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D63DE" w:rsidRPr="00A6724A">
        <w:rPr>
          <w:rFonts w:ascii="Times New Roman" w:hAnsi="Times New Roman"/>
          <w:sz w:val="22"/>
          <w:szCs w:val="22"/>
          <w:lang w:val="bg-BG"/>
        </w:rPr>
        <w:t>Верността на декларираните данни ще бъде проверявана в процеса на оценка на проектните предложения.</w:t>
      </w:r>
    </w:p>
    <w:p w:rsidR="008C62C2" w:rsidRPr="00A6724A" w:rsidRDefault="008C62C2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Съгласно чл. 1, пар</w:t>
      </w:r>
      <w:r w:rsidR="00914E1B" w:rsidRPr="00A6724A">
        <w:rPr>
          <w:rFonts w:ascii="Times New Roman" w:hAnsi="Times New Roman"/>
          <w:sz w:val="22"/>
          <w:szCs w:val="22"/>
          <w:lang w:val="bg-BG"/>
        </w:rPr>
        <w:t xml:space="preserve">аграф </w:t>
      </w:r>
      <w:r w:rsidRPr="00A6724A">
        <w:rPr>
          <w:rFonts w:ascii="Times New Roman" w:hAnsi="Times New Roman"/>
          <w:sz w:val="22"/>
          <w:szCs w:val="22"/>
          <w:lang w:val="bg-BG"/>
        </w:rPr>
        <w:t>3</w:t>
      </w:r>
      <w:r w:rsidR="00215ED2" w:rsidRPr="00A6724A">
        <w:rPr>
          <w:rFonts w:ascii="Times New Roman" w:hAnsi="Times New Roman"/>
          <w:sz w:val="22"/>
          <w:szCs w:val="22"/>
          <w:lang w:val="bg-BG"/>
        </w:rPr>
        <w:t>, букви (а)</w:t>
      </w:r>
      <w:r w:rsidR="005B4B30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15ED2" w:rsidRPr="00A6724A">
        <w:rPr>
          <w:rFonts w:ascii="Times New Roman" w:hAnsi="Times New Roman"/>
          <w:sz w:val="22"/>
          <w:szCs w:val="22"/>
          <w:lang w:val="bg-BG"/>
        </w:rPr>
        <w:t xml:space="preserve">и (в) </w:t>
      </w:r>
      <w:r w:rsidRPr="00A6724A">
        <w:rPr>
          <w:rFonts w:ascii="Times New Roman" w:hAnsi="Times New Roman"/>
          <w:sz w:val="22"/>
          <w:szCs w:val="22"/>
          <w:lang w:val="bg-BG"/>
        </w:rPr>
        <w:t>от Регламента, не могат да се предоставят помощи в следните сектори:</w:t>
      </w:r>
    </w:p>
    <w:p w:rsidR="005B4B30" w:rsidRPr="00A6724A" w:rsidRDefault="005B4B30" w:rsidP="00703D1E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сектора на рибарството и аквакултурите, уредени с Регламент (ЕС) № 1379/2013 (недопустими са предприятия, кандидатстващи за дейност, която съгласно КИД-2008 попада в код на икономическа дейност 03 „Рибно стопанство“, 10.2. „Преработка и консервиране на риба и други водни животни, без готови ястия”);</w:t>
      </w:r>
    </w:p>
    <w:p w:rsidR="005B4B30" w:rsidRPr="00A6724A" w:rsidRDefault="005B4B30" w:rsidP="00703D1E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Преработка и продажба на селскостопански продукти, ако размерът на помощта е определен въз основа на цената или количеството на такива продукти, закупени от първични производители или предлагани на пазара от съответните предприятия; или когато помощта е обвързана със задължението</w:t>
      </w:r>
    </w:p>
    <w:p w:rsidR="00C757E9" w:rsidRPr="00A6724A" w:rsidRDefault="00215ED2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В тази връзка в случаите когато </w:t>
      </w:r>
      <w:r w:rsidR="00374AD7" w:rsidRPr="00A6724A">
        <w:rPr>
          <w:rFonts w:ascii="Times New Roman" w:hAnsi="Times New Roman"/>
          <w:sz w:val="22"/>
          <w:szCs w:val="22"/>
          <w:lang w:val="bg-BG"/>
        </w:rPr>
        <w:t>кандидата</w:t>
      </w:r>
      <w:r w:rsidR="007F2A06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724A">
        <w:rPr>
          <w:rFonts w:ascii="Times New Roman" w:hAnsi="Times New Roman"/>
          <w:sz w:val="22"/>
          <w:szCs w:val="22"/>
          <w:lang w:val="bg-BG"/>
        </w:rPr>
        <w:t>по схемата упражнява едновременно дейност в изключените сектори, посочени в чл. 1, пар. 3, буква (а)</w:t>
      </w:r>
      <w:r w:rsidR="005B4B30" w:rsidRPr="00A6724A">
        <w:rPr>
          <w:rFonts w:ascii="Times New Roman" w:hAnsi="Times New Roman"/>
          <w:sz w:val="22"/>
          <w:szCs w:val="22"/>
          <w:lang w:val="bg-BG"/>
        </w:rPr>
        <w:t xml:space="preserve"> и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(в), финансиране може да се предостави само, ако е налице отделяне на дейностите или разграничаване на разходите, чрез което да се гарантира, че дейностите в изключените сектори не се ползват от помощта по схемата.</w:t>
      </w:r>
    </w:p>
    <w:p w:rsidR="007A0AF9" w:rsidRPr="00A6724A" w:rsidRDefault="007A0AF9" w:rsidP="00703D1E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дейности</w:t>
      </w:r>
    </w:p>
    <w:p w:rsidR="00914E1B" w:rsidRPr="00A6724A" w:rsidRDefault="00DE5BCD" w:rsidP="00703D1E">
      <w:p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Допустими дейности </w:t>
      </w:r>
      <w:r w:rsidR="005B48D2" w:rsidRPr="00A6724A">
        <w:rPr>
          <w:rFonts w:ascii="Times New Roman" w:hAnsi="Times New Roman"/>
          <w:sz w:val="22"/>
          <w:szCs w:val="22"/>
          <w:lang w:val="bg-BG"/>
        </w:rPr>
        <w:t xml:space="preserve">необходими за изпълнение на инвестицията </w:t>
      </w:r>
      <w:r w:rsidRPr="00A6724A">
        <w:rPr>
          <w:rFonts w:ascii="Times New Roman" w:hAnsi="Times New Roman"/>
          <w:sz w:val="22"/>
          <w:szCs w:val="22"/>
          <w:lang w:val="bg-BG"/>
        </w:rPr>
        <w:t>са</w:t>
      </w:r>
      <w:r w:rsidR="00374AD7" w:rsidRPr="00A6724A">
        <w:rPr>
          <w:rFonts w:ascii="Times New Roman" w:hAnsi="Times New Roman"/>
          <w:sz w:val="22"/>
          <w:szCs w:val="22"/>
          <w:lang w:val="bg-BG"/>
        </w:rPr>
        <w:t xml:space="preserve"> посочени в условията за кандидатиране</w:t>
      </w:r>
      <w:r w:rsidR="00194109" w:rsidRPr="00A6724A">
        <w:rPr>
          <w:rFonts w:ascii="Times New Roman" w:hAnsi="Times New Roman"/>
          <w:sz w:val="22"/>
          <w:szCs w:val="22"/>
          <w:lang w:val="bg-BG"/>
        </w:rPr>
        <w:t xml:space="preserve"> по процедурата</w:t>
      </w:r>
      <w:r w:rsidR="00A67BFB" w:rsidRPr="00A6724A">
        <w:rPr>
          <w:rFonts w:ascii="Times New Roman" w:hAnsi="Times New Roman"/>
          <w:sz w:val="22"/>
          <w:szCs w:val="22"/>
          <w:lang w:val="bg-BG"/>
        </w:rPr>
        <w:t>.</w:t>
      </w:r>
    </w:p>
    <w:p w:rsidR="00C757E9" w:rsidRPr="00A6724A" w:rsidRDefault="00C757E9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В съответствие с чл</w:t>
      </w:r>
      <w:r w:rsidR="00914E1B" w:rsidRPr="00A6724A">
        <w:rPr>
          <w:rFonts w:ascii="Times New Roman" w:hAnsi="Times New Roman"/>
          <w:sz w:val="22"/>
          <w:szCs w:val="22"/>
          <w:lang w:val="bg-BG"/>
        </w:rPr>
        <w:t xml:space="preserve">ен </w:t>
      </w:r>
      <w:r w:rsidRPr="00A6724A">
        <w:rPr>
          <w:rFonts w:ascii="Times New Roman" w:hAnsi="Times New Roman"/>
          <w:sz w:val="22"/>
          <w:szCs w:val="22"/>
          <w:lang w:val="bg-BG"/>
        </w:rPr>
        <w:t>1, пар. 2</w:t>
      </w:r>
      <w:r w:rsidR="004E07AE" w:rsidRPr="00A6724A">
        <w:rPr>
          <w:rFonts w:ascii="Times New Roman" w:hAnsi="Times New Roman"/>
          <w:sz w:val="22"/>
          <w:szCs w:val="22"/>
          <w:lang w:val="bg-BG"/>
        </w:rPr>
        <w:t>, б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уква</w:t>
      </w:r>
      <w:r w:rsidR="004E07AE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(</w:t>
      </w:r>
      <w:r w:rsidR="004E07AE" w:rsidRPr="00A6724A">
        <w:rPr>
          <w:rFonts w:ascii="Times New Roman" w:hAnsi="Times New Roman"/>
          <w:sz w:val="22"/>
          <w:szCs w:val="22"/>
          <w:lang w:val="bg-BG"/>
        </w:rPr>
        <w:t>в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)</w:t>
      </w:r>
      <w:r w:rsidR="004E07AE" w:rsidRPr="00A6724A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по схемата няма да бъдат финансирани дейности, </w:t>
      </w:r>
      <w:r w:rsidR="004E07AE" w:rsidRPr="00A6724A">
        <w:rPr>
          <w:rFonts w:ascii="Times New Roman" w:hAnsi="Times New Roman"/>
          <w:sz w:val="22"/>
          <w:szCs w:val="22"/>
          <w:lang w:val="bg-BG"/>
        </w:rPr>
        <w:t xml:space="preserve">свързани с износ към трети държави или държави членки, които са пряко свързани с изнесените количества, с изграждането и функционирането на дистрибуторска мрежа или с други текущи разходи във връзка с износа. </w:t>
      </w:r>
    </w:p>
    <w:p w:rsidR="004E07AE" w:rsidRPr="00A6724A" w:rsidRDefault="004E07AE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Във връзка с чл. 1, пар. 2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, буква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(</w:t>
      </w:r>
      <w:r w:rsidRPr="00A6724A">
        <w:rPr>
          <w:rFonts w:ascii="Times New Roman" w:hAnsi="Times New Roman"/>
          <w:sz w:val="22"/>
          <w:szCs w:val="22"/>
          <w:lang w:val="bg-BG"/>
        </w:rPr>
        <w:t>г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)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при подготовката и изпълнението на дейностите по </w:t>
      </w:r>
      <w:r w:rsidR="006D0028" w:rsidRPr="00A6724A">
        <w:rPr>
          <w:rFonts w:ascii="Times New Roman" w:hAnsi="Times New Roman"/>
          <w:sz w:val="22"/>
          <w:szCs w:val="22"/>
          <w:lang w:val="bg-BG"/>
        </w:rPr>
        <w:t>ПИИ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, попадащи в обхвата на настоящата схема, бенефициентите 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няма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да въвеждат изисквания за използване на местни за сметка на вносни стоки</w:t>
      </w:r>
      <w:r w:rsidR="0068137F" w:rsidRPr="00A6724A">
        <w:rPr>
          <w:rFonts w:ascii="Times New Roman" w:hAnsi="Times New Roman"/>
          <w:sz w:val="22"/>
          <w:szCs w:val="22"/>
          <w:lang w:val="bg-BG"/>
        </w:rPr>
        <w:t>.</w:t>
      </w:r>
    </w:p>
    <w:p w:rsidR="00C91729" w:rsidRPr="00A6724A" w:rsidRDefault="00C91729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Във връзка с разпоредбите на чл. </w:t>
      </w:r>
      <w:r w:rsidR="0018068F" w:rsidRPr="00A6724A">
        <w:rPr>
          <w:rFonts w:ascii="Times New Roman" w:hAnsi="Times New Roman"/>
          <w:sz w:val="22"/>
          <w:szCs w:val="22"/>
          <w:lang w:val="bg-BG"/>
        </w:rPr>
        <w:t>38</w:t>
      </w:r>
      <w:r w:rsidR="00CE5ED6" w:rsidRPr="00A6724A">
        <w:rPr>
          <w:rFonts w:ascii="Times New Roman" w:hAnsi="Times New Roman"/>
          <w:sz w:val="22"/>
          <w:szCs w:val="22"/>
          <w:lang w:val="bg-BG"/>
        </w:rPr>
        <w:t>а</w:t>
      </w:r>
      <w:r w:rsidR="0018068F" w:rsidRPr="00A6724A">
        <w:rPr>
          <w:rFonts w:ascii="Times New Roman" w:hAnsi="Times New Roman"/>
          <w:sz w:val="22"/>
          <w:szCs w:val="22"/>
          <w:lang w:val="bg-BG"/>
        </w:rPr>
        <w:t>, пар. 2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CE5ED6" w:rsidRPr="00A6724A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Регламент (ЕС) № 651/2014 в рамките на настоящата схема не </w:t>
      </w:r>
      <w:r w:rsidR="0018068F" w:rsidRPr="00A6724A">
        <w:rPr>
          <w:rFonts w:ascii="Times New Roman" w:hAnsi="Times New Roman"/>
          <w:sz w:val="22"/>
          <w:szCs w:val="22"/>
          <w:lang w:val="bg-BG"/>
        </w:rPr>
        <w:t>могат да се предоставят помощи, когато подобренията са предприети с цел да се гарантира, че предприятията спазват стандартите на Съюза, които вече са приети</w:t>
      </w:r>
      <w:r w:rsidR="00CE5ED6" w:rsidRPr="00A6724A">
        <w:rPr>
          <w:rFonts w:ascii="Times New Roman" w:hAnsi="Times New Roman"/>
          <w:sz w:val="22"/>
          <w:szCs w:val="22"/>
          <w:lang w:val="bg-BG"/>
        </w:rPr>
        <w:t xml:space="preserve"> и са влезли в сила</w:t>
      </w:r>
      <w:r w:rsidR="00A15F26" w:rsidRPr="00A6724A">
        <w:rPr>
          <w:rFonts w:ascii="Times New Roman" w:hAnsi="Times New Roman"/>
          <w:sz w:val="22"/>
          <w:szCs w:val="22"/>
          <w:lang w:val="bg-BG"/>
        </w:rPr>
        <w:t>.</w:t>
      </w:r>
      <w:r w:rsidR="0018068F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DA1026" w:rsidRPr="00A6724A" w:rsidRDefault="00DA1026" w:rsidP="00703D1E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5B48D2" w:rsidRPr="00A6724A" w:rsidRDefault="005E7FA7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lastRenderedPageBreak/>
        <w:t xml:space="preserve">Не са допустими разходи, които не са пряко свързани с постигането на по-високо ниво на енергийна ефективност. </w:t>
      </w:r>
    </w:p>
    <w:p w:rsidR="00975A63" w:rsidRPr="00A6724A" w:rsidRDefault="005E7FA7" w:rsidP="00703D1E">
      <w:pPr>
        <w:spacing w:before="12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6724A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="00790974" w:rsidRPr="00A6724A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тази връзка </w:t>
      </w:r>
      <w:r w:rsidR="00DB7A38" w:rsidRPr="00A6724A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следните категории разходи </w:t>
      </w:r>
      <w:r w:rsidR="00975A63" w:rsidRPr="00A6724A">
        <w:rPr>
          <w:rFonts w:ascii="Times New Roman" w:hAnsi="Times New Roman"/>
          <w:b/>
          <w:sz w:val="22"/>
          <w:szCs w:val="22"/>
          <w:u w:val="single"/>
          <w:lang w:val="bg-BG"/>
        </w:rPr>
        <w:t>не се считат за допустими:</w:t>
      </w:r>
    </w:p>
    <w:p w:rsidR="005E7FA7" w:rsidRPr="00A6724A" w:rsidRDefault="00790974" w:rsidP="00703D1E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sz w:val="22"/>
          <w:szCs w:val="22"/>
          <w:lang w:val="bg-BG"/>
        </w:rPr>
        <w:t xml:space="preserve">за организация и управление и </w:t>
      </w:r>
      <w:r w:rsidR="00580295" w:rsidRPr="00A6724A">
        <w:rPr>
          <w:rFonts w:ascii="Times New Roman" w:hAnsi="Times New Roman"/>
          <w:b/>
          <w:sz w:val="22"/>
          <w:szCs w:val="22"/>
          <w:lang w:val="bg-BG"/>
        </w:rPr>
        <w:t>за информация и публичност</w:t>
      </w:r>
      <w:r w:rsidRPr="00A6724A">
        <w:rPr>
          <w:rFonts w:ascii="Times New Roman" w:hAnsi="Times New Roman"/>
          <w:b/>
          <w:sz w:val="22"/>
          <w:szCs w:val="22"/>
          <w:lang w:val="bg-BG"/>
        </w:rPr>
        <w:t xml:space="preserve"> (непреките разходи, съгласно Насоките за кандидатстване)</w:t>
      </w:r>
      <w:r w:rsidR="00A15F26" w:rsidRPr="00A6724A">
        <w:rPr>
          <w:rFonts w:ascii="Times New Roman" w:hAnsi="Times New Roman"/>
          <w:b/>
          <w:sz w:val="22"/>
          <w:szCs w:val="22"/>
          <w:lang w:val="bg-BG"/>
        </w:rPr>
        <w:t>;</w:t>
      </w:r>
    </w:p>
    <w:p w:rsidR="00A6372C" w:rsidRPr="00A6724A" w:rsidRDefault="00A6372C" w:rsidP="00703D1E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sz w:val="22"/>
          <w:szCs w:val="22"/>
          <w:lang w:val="bg-BG"/>
        </w:rPr>
        <w:t xml:space="preserve">Разходи за комбинирано производство на енергия и помощ за централно отопление и/или охлаждане ; </w:t>
      </w:r>
    </w:p>
    <w:p w:rsidR="00A6372C" w:rsidRPr="00A6724A" w:rsidRDefault="00A6372C" w:rsidP="00703D1E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sz w:val="22"/>
          <w:szCs w:val="22"/>
          <w:lang w:val="bg-BG"/>
        </w:rPr>
        <w:t xml:space="preserve">Инсталиране на енергийно оборудване, при което се използват изкопаеми горива, включително природен газ. Инсталирането на енергийно оборудване, при което се използват изкопаеми горива, включително природен газ“ е всяко оборудване, в което се използват изкопаеми горива, независимо от техния вид, включително природен газ (това са например водогрейни котли, в които изгарят въглища, нафта, газьол, природен газ и пр., както и горелките за такива котли). </w:t>
      </w:r>
    </w:p>
    <w:p w:rsidR="008C1FE9" w:rsidRPr="00A6724A" w:rsidRDefault="008C1FE9" w:rsidP="00703D1E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sz w:val="22"/>
          <w:szCs w:val="22"/>
          <w:lang w:val="bg-BG"/>
        </w:rPr>
        <w:t>всички посочени като недопустими разходи, съгласно раздел 1</w:t>
      </w:r>
      <w:r w:rsidR="00A6724A" w:rsidRPr="00A6724A">
        <w:rPr>
          <w:rFonts w:ascii="Times New Roman" w:hAnsi="Times New Roman"/>
          <w:b/>
          <w:sz w:val="22"/>
          <w:szCs w:val="22"/>
          <w:lang w:val="bg-BG"/>
        </w:rPr>
        <w:t>4</w:t>
      </w:r>
      <w:r w:rsidRPr="00A6724A">
        <w:rPr>
          <w:rFonts w:ascii="Times New Roman" w:hAnsi="Times New Roman"/>
          <w:b/>
          <w:sz w:val="22"/>
          <w:szCs w:val="22"/>
          <w:lang w:val="bg-BG"/>
        </w:rPr>
        <w:t>.</w:t>
      </w:r>
      <w:r w:rsidR="00A6724A" w:rsidRPr="00A6724A">
        <w:rPr>
          <w:rFonts w:ascii="Times New Roman" w:hAnsi="Times New Roman"/>
          <w:b/>
          <w:sz w:val="22"/>
          <w:szCs w:val="22"/>
          <w:lang w:val="bg-BG"/>
        </w:rPr>
        <w:t>3</w:t>
      </w:r>
      <w:r w:rsidRPr="00A6724A">
        <w:rPr>
          <w:rFonts w:ascii="Times New Roman" w:hAnsi="Times New Roman"/>
          <w:b/>
          <w:sz w:val="22"/>
          <w:szCs w:val="22"/>
          <w:lang w:val="bg-BG"/>
        </w:rPr>
        <w:t>. на Насоките за кандидатстване по процедурата</w:t>
      </w:r>
    </w:p>
    <w:p w:rsidR="004B1ABC" w:rsidRPr="00A6724A" w:rsidRDefault="004B1ABC" w:rsidP="00703D1E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Размер </w:t>
      </w:r>
      <w:r w:rsidR="00CA7B68"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и интензитет </w:t>
      </w: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на помощта</w:t>
      </w:r>
    </w:p>
    <w:p w:rsidR="001C1963" w:rsidRPr="00A6724A" w:rsidRDefault="005E7FA7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 xml:space="preserve">Общият размер на допустимите разходи не следва да надвишава </w:t>
      </w:r>
      <w:r w:rsidR="00A6372C" w:rsidRPr="00A6724A">
        <w:rPr>
          <w:rFonts w:ascii="Times New Roman" w:hAnsi="Times New Roman"/>
          <w:sz w:val="22"/>
          <w:szCs w:val="22"/>
          <w:lang w:val="bg-BG"/>
        </w:rPr>
        <w:t xml:space="preserve">30 </w:t>
      </w:r>
      <w:r w:rsidR="00A67BFB" w:rsidRPr="00A6724A">
        <w:rPr>
          <w:rFonts w:ascii="Times New Roman" w:hAnsi="Times New Roman"/>
          <w:sz w:val="22"/>
          <w:szCs w:val="22"/>
          <w:lang w:val="bg-BG"/>
        </w:rPr>
        <w:t>млн. евро и</w:t>
      </w:r>
      <w:r w:rsidR="001C1963" w:rsidRPr="00A6724A">
        <w:rPr>
          <w:rFonts w:ascii="Times New Roman" w:hAnsi="Times New Roman"/>
          <w:sz w:val="22"/>
          <w:szCs w:val="22"/>
          <w:lang w:val="bg-BG"/>
        </w:rPr>
        <w:t xml:space="preserve">  следва</w:t>
      </w:r>
      <w:r w:rsidR="00A7072C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1C1963" w:rsidRPr="00A6724A">
        <w:rPr>
          <w:rFonts w:ascii="Times New Roman" w:hAnsi="Times New Roman"/>
          <w:sz w:val="22"/>
          <w:szCs w:val="22"/>
          <w:lang w:val="bg-BG"/>
        </w:rPr>
        <w:t xml:space="preserve">на ниво предприятие за инвестиционна помощ за проект за енергийна ефективност не се надхвърля прага от </w:t>
      </w:r>
      <w:r w:rsidR="00A6372C" w:rsidRPr="00A6724A">
        <w:rPr>
          <w:rFonts w:ascii="Times New Roman" w:hAnsi="Times New Roman"/>
          <w:sz w:val="22"/>
          <w:szCs w:val="22"/>
          <w:lang w:val="bg-BG"/>
        </w:rPr>
        <w:t xml:space="preserve">30 </w:t>
      </w:r>
      <w:r w:rsidR="001C1963" w:rsidRPr="00A6724A">
        <w:rPr>
          <w:rFonts w:ascii="Times New Roman" w:hAnsi="Times New Roman"/>
          <w:sz w:val="22"/>
          <w:szCs w:val="22"/>
          <w:lang w:val="bg-BG"/>
        </w:rPr>
        <w:t xml:space="preserve">милиона евро. </w:t>
      </w:r>
    </w:p>
    <w:p w:rsidR="00A6372C" w:rsidRPr="00A6724A" w:rsidRDefault="001F1E03" w:rsidP="00703D1E">
      <w:pPr>
        <w:spacing w:before="120"/>
        <w:ind w:firstLine="360"/>
        <w:jc w:val="both"/>
        <w:rPr>
          <w:rFonts w:ascii="Times New Roman" w:hAnsi="Times New Roman"/>
          <w:b/>
          <w:bCs/>
          <w:i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sz w:val="22"/>
          <w:szCs w:val="22"/>
          <w:lang w:val="bg-BG"/>
        </w:rPr>
        <w:t xml:space="preserve">По настоящата процедура не се прилага </w:t>
      </w:r>
      <w:r w:rsidR="00A6372C" w:rsidRPr="00A6724A">
        <w:rPr>
          <w:rFonts w:ascii="Times New Roman" w:hAnsi="Times New Roman"/>
          <w:b/>
          <w:bCs/>
          <w:i/>
          <w:sz w:val="22"/>
          <w:szCs w:val="22"/>
          <w:lang w:val="bg-BG"/>
        </w:rPr>
        <w:t>параграф 14 на чл.38а на Регламент (ЕС) 2023/1315 за изменение на Регламент (ЕС) № 651/2014 за обявяване на някои категории помощи за съвместими с вътрешния пазар в приложение на членове 107 и 108 от Договора (ОРГО) за увеличаване на интензитета на помощта, предоставена на малки и средни предприятия!</w:t>
      </w:r>
    </w:p>
    <w:p w:rsidR="00873688" w:rsidRPr="00A6724A" w:rsidRDefault="005E7FA7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724A">
        <w:rPr>
          <w:rFonts w:ascii="Times New Roman" w:hAnsi="Times New Roman"/>
          <w:sz w:val="22"/>
          <w:szCs w:val="22"/>
          <w:lang w:val="bg-BG"/>
        </w:rPr>
        <w:t>За да се изчислят интензитетът на помощта и допустимите разходи, всички използвани данни се събират преди приспадането на данъци и други такси. Съгласно чл. 4, пар. 2 от Регламент (ЕС) № 651</w:t>
      </w:r>
      <w:r w:rsidR="001C1963" w:rsidRPr="00A6724A">
        <w:rPr>
          <w:rFonts w:ascii="Times New Roman" w:hAnsi="Times New Roman"/>
          <w:sz w:val="22"/>
          <w:szCs w:val="22"/>
          <w:lang w:val="bg-BG"/>
        </w:rPr>
        <w:t xml:space="preserve">/2014. </w:t>
      </w:r>
      <w:r w:rsidR="00C90178" w:rsidRPr="00A6724A">
        <w:rPr>
          <w:rFonts w:ascii="Times New Roman" w:hAnsi="Times New Roman"/>
          <w:sz w:val="22"/>
          <w:szCs w:val="22"/>
          <w:lang w:val="bg-BG"/>
        </w:rPr>
        <w:t>п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рагът от </w:t>
      </w:r>
      <w:r w:rsidR="00B64AA7" w:rsidRPr="00A6724A">
        <w:rPr>
          <w:rFonts w:ascii="Times New Roman" w:hAnsi="Times New Roman"/>
          <w:sz w:val="22"/>
          <w:szCs w:val="22"/>
          <w:lang w:val="bg-BG"/>
        </w:rPr>
        <w:t xml:space="preserve">30 </w:t>
      </w:r>
      <w:r w:rsidRPr="00A6724A">
        <w:rPr>
          <w:rFonts w:ascii="Times New Roman" w:hAnsi="Times New Roman"/>
          <w:sz w:val="22"/>
          <w:szCs w:val="22"/>
          <w:lang w:val="bg-BG"/>
        </w:rPr>
        <w:t>млн. евро за проект не може да бъде заобикалян чрез изкуствено разделяне на проекти.</w:t>
      </w:r>
      <w:r w:rsidR="00AA6661"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74170E" w:rsidRPr="00A6724A" w:rsidRDefault="0074170E" w:rsidP="00703D1E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Прозрачност на помощта и стимулиращ ефект</w:t>
      </w:r>
    </w:p>
    <w:p w:rsidR="00E104E3" w:rsidRPr="00A6724A" w:rsidRDefault="00E104E3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Средствата</w:t>
      </w:r>
      <w:r w:rsidR="0074170E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настоящата схема се счита за прозрачн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и</w:t>
      </w:r>
      <w:r w:rsidR="0074170E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на основание чл. 5, пар.2, б. а) от </w:t>
      </w:r>
      <w:r w:rsidR="0074170E" w:rsidRPr="00A6724A">
        <w:rPr>
          <w:rFonts w:ascii="Times New Roman" w:hAnsi="Times New Roman"/>
          <w:sz w:val="22"/>
          <w:szCs w:val="22"/>
          <w:lang w:val="bg-BG"/>
        </w:rPr>
        <w:t xml:space="preserve">Регламент (ЕС) № 651/2014. Съгласно чл. </w:t>
      </w:r>
      <w:r w:rsidR="007A0AF9" w:rsidRPr="00A6724A">
        <w:rPr>
          <w:rFonts w:ascii="Times New Roman" w:hAnsi="Times New Roman"/>
          <w:sz w:val="22"/>
          <w:szCs w:val="22"/>
          <w:lang w:val="bg-BG"/>
        </w:rPr>
        <w:t>6</w:t>
      </w:r>
      <w:r w:rsidRPr="00A6724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658DC" w:rsidRPr="00A6724A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724A">
        <w:rPr>
          <w:rFonts w:ascii="Times New Roman" w:hAnsi="Times New Roman"/>
          <w:sz w:val="22"/>
          <w:szCs w:val="22"/>
          <w:lang w:val="bg-BG"/>
        </w:rPr>
        <w:t>п</w:t>
      </w:r>
      <w:r w:rsidRPr="00A6724A">
        <w:rPr>
          <w:rFonts w:ascii="Times New Roman" w:hAnsi="Times New Roman"/>
          <w:sz w:val="22"/>
          <w:szCs w:val="22"/>
          <w:lang w:val="bg-BG" w:bidi="bg-BG"/>
        </w:rPr>
        <w:t>омощта може да бъде освободена от задължението за уведомяване само ако има стимулиращ ефект</w:t>
      </w:r>
      <w:r w:rsidR="00A15F26" w:rsidRPr="00A6724A">
        <w:rPr>
          <w:rFonts w:ascii="Times New Roman" w:hAnsi="Times New Roman"/>
          <w:sz w:val="22"/>
          <w:szCs w:val="22"/>
          <w:lang w:val="bg-BG" w:bidi="bg-BG"/>
        </w:rPr>
        <w:t>.</w:t>
      </w:r>
    </w:p>
    <w:p w:rsidR="00E104E3" w:rsidRPr="00A6724A" w:rsidRDefault="00E104E3" w:rsidP="00703D1E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>Приема се</w:t>
      </w:r>
      <w:r w:rsidR="00A15F26" w:rsidRPr="00A6724A">
        <w:rPr>
          <w:rFonts w:ascii="Times New Roman" w:hAnsi="Times New Roman"/>
          <w:b/>
          <w:sz w:val="22"/>
          <w:szCs w:val="22"/>
          <w:lang w:val="bg-BG" w:bidi="bg-BG"/>
        </w:rPr>
        <w:t>,</w:t>
      </w: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 че помощта има стимулиращ ефект ако </w:t>
      </w:r>
      <w:r w:rsidR="00A6724A"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кандидата/партньора </w:t>
      </w: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е подал писмено заявление за помощ до държавата членка </w:t>
      </w:r>
      <w:r w:rsidRPr="00A6724A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преди работата</w:t>
      </w:r>
      <w:r w:rsidRPr="00A6724A">
        <w:rPr>
          <w:rFonts w:ascii="Times New Roman" w:hAnsi="Times New Roman"/>
          <w:sz w:val="22"/>
          <w:szCs w:val="22"/>
          <w:u w:val="single"/>
          <w:lang w:val="bg-BG" w:bidi="bg-BG"/>
        </w:rPr>
        <w:t xml:space="preserve"> </w:t>
      </w:r>
      <w:r w:rsidRPr="00A6724A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по проекта или дейностите да е започнала</w:t>
      </w:r>
      <w:r w:rsidR="00114B2A" w:rsidRPr="00A6724A">
        <w:rPr>
          <w:rStyle w:val="FootnoteReference"/>
          <w:rFonts w:ascii="Times New Roman" w:hAnsi="Times New Roman"/>
          <w:b/>
          <w:sz w:val="22"/>
          <w:szCs w:val="22"/>
          <w:u w:val="single"/>
          <w:lang w:val="bg-BG" w:bidi="bg-BG"/>
        </w:rPr>
        <w:footnoteReference w:id="1"/>
      </w:r>
      <w:r w:rsidRPr="00A6724A">
        <w:rPr>
          <w:rFonts w:ascii="Times New Roman" w:hAnsi="Times New Roman"/>
          <w:sz w:val="22"/>
          <w:szCs w:val="22"/>
          <w:lang w:val="bg-BG" w:bidi="bg-BG"/>
        </w:rPr>
        <w:t>, което съдържа поне следната информация:</w:t>
      </w:r>
    </w:p>
    <w:p w:rsidR="00E104E3" w:rsidRPr="00A6724A" w:rsidRDefault="00E104E3" w:rsidP="00703D1E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sz w:val="22"/>
          <w:szCs w:val="22"/>
          <w:lang w:val="bg-BG" w:bidi="bg-BG"/>
        </w:rPr>
        <w:t>наименование и големина на предприятието;</w:t>
      </w:r>
    </w:p>
    <w:p w:rsidR="00E104E3" w:rsidRPr="00A6724A" w:rsidRDefault="00E104E3" w:rsidP="00703D1E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sz w:val="22"/>
          <w:szCs w:val="22"/>
          <w:lang w:val="bg-BG" w:bidi="bg-BG"/>
        </w:rPr>
        <w:t>описание на проекта, включително неговата начална и крайна дата;</w:t>
      </w:r>
    </w:p>
    <w:p w:rsidR="00E104E3" w:rsidRPr="00A6724A" w:rsidRDefault="00E104E3" w:rsidP="00703D1E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sz w:val="22"/>
          <w:szCs w:val="22"/>
          <w:lang w:val="bg-BG" w:bidi="bg-BG"/>
        </w:rPr>
        <w:t>местонахождение на проекта;</w:t>
      </w:r>
    </w:p>
    <w:p w:rsidR="00E104E3" w:rsidRPr="00A6724A" w:rsidRDefault="00E104E3" w:rsidP="00703D1E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sz w:val="22"/>
          <w:szCs w:val="22"/>
          <w:lang w:val="bg-BG" w:bidi="bg-BG"/>
        </w:rPr>
        <w:t>списък с разходите по проекта;</w:t>
      </w:r>
    </w:p>
    <w:p w:rsidR="00E104E3" w:rsidRPr="00A6724A" w:rsidRDefault="00E104E3" w:rsidP="00703D1E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sz w:val="22"/>
          <w:szCs w:val="22"/>
          <w:lang w:val="bg-BG" w:bidi="bg-BG"/>
        </w:rPr>
        <w:t>вид на помощта (безвъзмездни средства, заем, гаранция, възстановяем аванс, вливане на капитал и т.н.) и размер на публичното финансиране, необходимо за проекта.</w:t>
      </w:r>
    </w:p>
    <w:p w:rsidR="00056407" w:rsidRPr="00A6724A" w:rsidRDefault="00A67BFB" w:rsidP="00056407">
      <w:pPr>
        <w:spacing w:before="120"/>
        <w:ind w:firstLine="708"/>
        <w:jc w:val="both"/>
        <w:rPr>
          <w:rFonts w:ascii="Times New Roman" w:hAnsi="Times New Roman"/>
          <w:b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sz w:val="22"/>
          <w:szCs w:val="22"/>
          <w:lang w:val="bg-BG" w:bidi="bg-BG"/>
        </w:rPr>
        <w:lastRenderedPageBreak/>
        <w:t xml:space="preserve">Разходите  по настоящата схема са допустимостта, </w:t>
      </w:r>
      <w:r w:rsidR="00C059FE" w:rsidRPr="00A6724A">
        <w:rPr>
          <w:rFonts w:ascii="Times New Roman" w:hAnsi="Times New Roman"/>
          <w:sz w:val="22"/>
          <w:szCs w:val="22"/>
          <w:lang w:val="bg-BG" w:bidi="bg-BG"/>
        </w:rPr>
        <w:t xml:space="preserve">ако са извършени след </w:t>
      </w:r>
      <w:r w:rsidR="00056407" w:rsidRPr="00A6724A">
        <w:rPr>
          <w:rFonts w:ascii="Times New Roman" w:hAnsi="Times New Roman"/>
          <w:b/>
          <w:sz w:val="22"/>
          <w:szCs w:val="22"/>
          <w:lang w:val="bg-BG" w:bidi="bg-BG"/>
        </w:rPr>
        <w:t>дата на подаването на проектното предложение, с изключение на разходите за предварителни дейности</w:t>
      </w:r>
      <w:r w:rsidR="00056407" w:rsidRPr="00A6724A">
        <w:rPr>
          <w:rFonts w:ascii="Times New Roman" w:hAnsi="Times New Roman"/>
          <w:b/>
          <w:sz w:val="22"/>
          <w:szCs w:val="22"/>
          <w:vertAlign w:val="superscript"/>
          <w:lang w:val="bg-BG" w:bidi="bg-BG"/>
        </w:rPr>
        <w:footnoteReference w:id="2"/>
      </w:r>
      <w:r w:rsidR="00056407"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. </w:t>
      </w:r>
    </w:p>
    <w:p w:rsidR="00056407" w:rsidRPr="00A6724A" w:rsidRDefault="00056407" w:rsidP="00056407">
      <w:pPr>
        <w:spacing w:before="120"/>
        <w:ind w:firstLine="708"/>
        <w:jc w:val="both"/>
        <w:rPr>
          <w:rFonts w:ascii="Times New Roman" w:hAnsi="Times New Roman"/>
          <w:b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За да бъдат финансирани разходите за предварителни дейности, които попадат в обхвата на чл.2, пар.23 от ОРГО, следва те да бъдат извършени след като кандидата уведоми УО на ПРР чрез подаване на заявление съгласно Приложение </w:t>
      </w:r>
      <w:r w:rsidR="00A6724A"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3 </w:t>
      </w: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>ЗАЯВЛЕНИЕ ЗА ПОМОЩ_</w:t>
      </w:r>
      <w:r w:rsidR="00A6724A" w:rsidRPr="00A6724A">
        <w:rPr>
          <w:lang w:val="bg-BG"/>
        </w:rPr>
        <w:t xml:space="preserve"> </w:t>
      </w:r>
      <w:r w:rsidR="00A6724A"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Предварителни </w:t>
      </w: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дейности. Разходите за </w:t>
      </w:r>
      <w:r w:rsidR="00611A62" w:rsidRPr="00611A62">
        <w:rPr>
          <w:rFonts w:ascii="Times New Roman" w:hAnsi="Times New Roman"/>
          <w:b/>
          <w:sz w:val="22"/>
          <w:szCs w:val="22"/>
          <w:lang w:val="bg-BG" w:bidi="bg-BG"/>
        </w:rPr>
        <w:t xml:space="preserve">предварителни </w:t>
      </w: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дейности по смисъла на чл.2, пар.23 от ОРГО могат да се финансират, ако са извършени след подаване на заявлението по образец (Приложение </w:t>
      </w:r>
      <w:r w:rsidR="00A6724A"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3 </w:t>
      </w: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>ЗАЯВЛЕНИЕ ЗА ПОМОЩ_</w:t>
      </w:r>
      <w:r w:rsidR="00A6724A"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Предварителни </w:t>
      </w: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 xml:space="preserve">дейности).  </w:t>
      </w:r>
    </w:p>
    <w:p w:rsidR="00056407" w:rsidRPr="00A6724A" w:rsidRDefault="00056407" w:rsidP="00056407">
      <w:pPr>
        <w:spacing w:before="120"/>
        <w:ind w:firstLine="708"/>
        <w:jc w:val="both"/>
        <w:rPr>
          <w:rFonts w:ascii="Times New Roman" w:hAnsi="Times New Roman"/>
          <w:b/>
          <w:sz w:val="22"/>
          <w:szCs w:val="22"/>
          <w:lang w:val="bg-BG" w:bidi="bg-BG"/>
        </w:rPr>
      </w:pPr>
      <w:r w:rsidRPr="00A6724A">
        <w:rPr>
          <w:rFonts w:ascii="Times New Roman" w:hAnsi="Times New Roman"/>
          <w:b/>
          <w:sz w:val="22"/>
          <w:szCs w:val="22"/>
          <w:lang w:val="bg-BG" w:bidi="bg-BG"/>
        </w:rPr>
        <w:t>!!!Всички разходи, извършени от кандидата след 31.12.2029 г., не се изплащат от отпуснатата безвъзмездна финансова помощ и не подлежат на верификация, съответно възстановяване им следва да се реализира за сметка на кандидата.</w:t>
      </w:r>
    </w:p>
    <w:p w:rsidR="00056407" w:rsidRPr="00A6724A" w:rsidRDefault="00056407" w:rsidP="00056407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 w:bidi="bg-BG"/>
        </w:rPr>
      </w:pPr>
    </w:p>
    <w:p w:rsidR="00056407" w:rsidRPr="00A6724A" w:rsidRDefault="00056407" w:rsidP="00A6724A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 w:bidi="bg-BG"/>
        </w:rPr>
      </w:pPr>
    </w:p>
    <w:p w:rsidR="00075821" w:rsidRPr="00A6724A" w:rsidRDefault="00075821" w:rsidP="00703D1E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Натрупване</w:t>
      </w:r>
    </w:p>
    <w:p w:rsidR="00075821" w:rsidRPr="00A6724A" w:rsidRDefault="006B4556" w:rsidP="00703D1E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За да се установи, дали са спазени изискванията за максимален размер и интензитет на помощт</w:t>
      </w:r>
      <w:r w:rsidR="00EE49A6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а в съответствие с чл. 4 и чл. 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3</w:t>
      </w:r>
      <w:r w:rsidR="00EE49A6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8</w:t>
      </w:r>
      <w:r w:rsidR="005959A9" w:rsidRPr="00A6724A">
        <w:rPr>
          <w:rFonts w:ascii="Times New Roman" w:hAnsi="Times New Roman"/>
          <w:noProof/>
          <w:sz w:val="22"/>
          <w:szCs w:val="22"/>
          <w:lang w:val="bg-BG"/>
        </w:rPr>
        <w:t xml:space="preserve">а </w:t>
      </w:r>
      <w:r w:rsidR="005959A9" w:rsidRPr="00A6724A">
        <w:rPr>
          <w:rFonts w:ascii="Times New Roman" w:hAnsi="Times New Roman"/>
          <w:b/>
          <w:noProof/>
          <w:sz w:val="22"/>
          <w:szCs w:val="22"/>
          <w:lang w:val="bg-BG"/>
        </w:rPr>
        <w:t>на Регламент (ЕС) № 651/2014 за обявяване на някои категории помощи за съвместими с вътрешния пазар в приложение на членове 107 и 108 от Договора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се взема предвид общият размер на държавната помощ за подпомаганата дейност или подпомагания проект или предприятие (</w:t>
      </w:r>
      <w:r w:rsidR="008C1FE9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държавни/общински администрации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)</w:t>
      </w:r>
      <w:r w:rsidR="00C90178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като се прилага Декларация Г2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6B4556" w:rsidRPr="00A6724A" w:rsidRDefault="006B4556" w:rsidP="00703D1E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с установими допустими разходи, които са освободени от задължението за уведомяване по смисъла на </w:t>
      </w:r>
      <w:r w:rsidR="005959A9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Регламент (ЕС) № 651/2014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могат да се натрупват със:</w:t>
      </w:r>
    </w:p>
    <w:p w:rsidR="006B4556" w:rsidRPr="00A6724A" w:rsidRDefault="006B4556" w:rsidP="00703D1E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а) всякаква друга държавна помощ, доколкото тези мерки засягат различни установими допустими разходи;</w:t>
      </w:r>
    </w:p>
    <w:p w:rsidR="006B4556" w:rsidRPr="00A6724A" w:rsidRDefault="006B4556" w:rsidP="00703D1E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б) всякаква друга държавна помощ във връзка със същите допустими разходи, които се припокриват частично или напълно, само ако това натрупване не води до надхвърляне на най-високия интензитет на помощта или най-високия размер на помощта, прило</w:t>
      </w:r>
      <w:r w:rsidR="00194109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жими за тази помощ по силата </w:t>
      </w:r>
      <w:r w:rsidR="00B54BB2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на Регламент (ЕС) № 651/2014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6B4556" w:rsidRPr="00A6724A" w:rsidRDefault="006B4556" w:rsidP="00703D1E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по настоящата схема не могат да се натрупват с помощ de minimis по отношение на 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u w:val="single"/>
          <w:lang w:val="bg-BG"/>
        </w:rPr>
        <w:t>същите допустими разходи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ако това натрупване би довело до интензитет на помощта, надхвърлящ допустимия интензитет съгласно т. 6 по-горе.</w:t>
      </w:r>
    </w:p>
    <w:p w:rsidR="0051709E" w:rsidRPr="00A6724A" w:rsidRDefault="0049046B" w:rsidP="00703D1E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Други изисквания</w:t>
      </w:r>
      <w:r w:rsidR="004E6869" w:rsidRPr="00A6724A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 и условия</w:t>
      </w:r>
    </w:p>
    <w:p w:rsidR="00245BD9" w:rsidRPr="00A6724A" w:rsidRDefault="0049046B" w:rsidP="00703D1E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В изпълнен</w:t>
      </w:r>
      <w:r w:rsidR="00194109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ие на изискванията на чл. 11 </w:t>
      </w:r>
      <w:r w:rsidR="00B54BB2" w:rsidRPr="00A6724A">
        <w:rPr>
          <w:rFonts w:ascii="Times New Roman" w:hAnsi="Times New Roman"/>
          <w:b/>
          <w:noProof/>
          <w:sz w:val="22"/>
          <w:szCs w:val="22"/>
          <w:lang w:val="bg-BG"/>
        </w:rPr>
        <w:t>на Регламент (ЕС) № 651/2014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, а именно информацията, посочена в приложение III на Регламента да бъде въвеждана в модула за прозрачност на ЕК за всяка предоставена индивидуална помощ по схемата, надхвърляща </w:t>
      </w:r>
      <w:r w:rsidR="00B54BB2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100 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000 евро. </w:t>
      </w:r>
      <w:r w:rsidR="004E6869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В тази връзка в случаите, в които общата стойност на отпуснатата помощ надхвърля </w:t>
      </w:r>
      <w:r w:rsidR="00B54BB2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1</w:t>
      </w:r>
      <w:r w:rsidR="004E6869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00 000 евро, </w:t>
      </w:r>
      <w:r w:rsidR="008F5737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УО</w:t>
      </w:r>
      <w:r w:rsidR="004E6869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въвежда информацията в модула за прозрачност на ЕК. </w:t>
      </w:r>
    </w:p>
    <w:p w:rsidR="00D41F4E" w:rsidRPr="00A6724A" w:rsidRDefault="00D41F4E" w:rsidP="00703D1E">
      <w:pPr>
        <w:spacing w:before="120"/>
        <w:ind w:firstLine="360"/>
        <w:jc w:val="both"/>
        <w:rPr>
          <w:rFonts w:ascii="Times New Roman" w:hAnsi="Times New Roman"/>
          <w:b/>
          <w:noProof/>
          <w:sz w:val="22"/>
          <w:szCs w:val="22"/>
          <w:lang w:val="bg-BG"/>
        </w:rPr>
      </w:pPr>
      <w:r w:rsidRPr="00A6724A">
        <w:rPr>
          <w:rFonts w:ascii="Times New Roman" w:hAnsi="Times New Roman"/>
          <w:b/>
          <w:noProof/>
          <w:sz w:val="22"/>
          <w:szCs w:val="22"/>
          <w:lang w:val="bg-BG"/>
        </w:rPr>
        <w:lastRenderedPageBreak/>
        <w:t xml:space="preserve">Администраторът на помощта поема задължение да съхранява подробна документация, съдържаща информацията и придружаващата документация, които са необходими, за да се установи спазването на всички условия, определени в </w:t>
      </w:r>
      <w:r w:rsidR="00337295" w:rsidRPr="00A6724A">
        <w:rPr>
          <w:rFonts w:ascii="Times New Roman" w:hAnsi="Times New Roman"/>
          <w:b/>
          <w:noProof/>
          <w:sz w:val="22"/>
          <w:szCs w:val="22"/>
          <w:lang w:val="bg-BG"/>
        </w:rPr>
        <w:t>Регламент (ЕС) № 651/2014</w:t>
      </w:r>
      <w:r w:rsidRPr="00A6724A">
        <w:rPr>
          <w:rFonts w:ascii="Times New Roman" w:hAnsi="Times New Roman"/>
          <w:b/>
          <w:noProof/>
          <w:sz w:val="22"/>
          <w:szCs w:val="22"/>
          <w:lang w:val="bg-BG"/>
        </w:rPr>
        <w:t xml:space="preserve">, за период от 10 години от датата на предоставянето на последната помощ по схемата. </w:t>
      </w:r>
    </w:p>
    <w:p w:rsidR="00245BD9" w:rsidRPr="00A6724A" w:rsidRDefault="004E58C7" w:rsidP="00703D1E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КБ</w:t>
      </w:r>
      <w:r w:rsidR="0048079D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се задължават да осигурят изпълнението на всички изисквания на настоящата схема, както и да въведат подходящи контролни механизми, с които да гарантират </w:t>
      </w:r>
      <w:r w:rsidR="00E026AF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изпълнението на тези изисквания, вкл. </w:t>
      </w:r>
      <w:r w:rsidR="0048079D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от страна на крайните </w:t>
      </w:r>
      <w:r w:rsidR="00E026AF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ползватели на инфраструктурата</w:t>
      </w:r>
      <w:r w:rsidR="0048079D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557BC6" w:rsidRPr="00A6724A" w:rsidRDefault="004E58C7" w:rsidP="00703D1E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УО</w:t>
      </w:r>
      <w:r w:rsidR="00557BC6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проверява изпълнението на задълженията на </w:t>
      </w:r>
      <w:r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КБ</w:t>
      </w:r>
      <w:r w:rsidR="00641D15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както</w:t>
      </w:r>
      <w:r w:rsidR="00557BC6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време на срока на изпълнение на договора за </w:t>
      </w:r>
      <w:r w:rsidR="003B263F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финансиране</w:t>
      </w:r>
      <w:r w:rsidR="00557BC6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, </w:t>
      </w:r>
      <w:r w:rsidR="00641D15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така и след приключването му.</w:t>
      </w:r>
      <w:r w:rsidR="00557BC6" w:rsidRPr="00A6724A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sectPr w:rsidR="00557BC6" w:rsidRPr="00A6724A" w:rsidSect="00A15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854" w:rsidRDefault="00A16854" w:rsidP="0025390F">
      <w:r>
        <w:separator/>
      </w:r>
    </w:p>
  </w:endnote>
  <w:endnote w:type="continuationSeparator" w:id="0">
    <w:p w:rsidR="00A16854" w:rsidRDefault="00A16854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67D" w:rsidRDefault="00B57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E613C2" w:rsidRPr="00A15F26" w:rsidRDefault="00E613C2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  <w:sz w:val="2"/>
            <w:szCs w:val="2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E613C2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B5767D">
                <w:rPr>
                  <w:rFonts w:ascii="Times New Roman" w:hAnsi="Times New Roman"/>
                  <w:noProof/>
                </w:rPr>
                <w:t>1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E613C2" w:rsidRPr="009C1720" w:rsidRDefault="00A16854" w:rsidP="009C1720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67D" w:rsidRDefault="00B57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854" w:rsidRDefault="00A16854" w:rsidP="0025390F">
      <w:r>
        <w:separator/>
      </w:r>
    </w:p>
  </w:footnote>
  <w:footnote w:type="continuationSeparator" w:id="0">
    <w:p w:rsidR="00A16854" w:rsidRDefault="00A16854" w:rsidP="0025390F">
      <w:r>
        <w:continuationSeparator/>
      </w:r>
    </w:p>
  </w:footnote>
  <w:footnote w:id="1">
    <w:p w:rsidR="00114B2A" w:rsidRPr="00A15F26" w:rsidRDefault="00114B2A" w:rsidP="00902223">
      <w:pPr>
        <w:pStyle w:val="FootnoteText"/>
        <w:jc w:val="both"/>
        <w:rPr>
          <w:rFonts w:ascii="Times New Roman" w:hAnsi="Times New Roman"/>
          <w:sz w:val="16"/>
          <w:szCs w:val="16"/>
          <w:lang w:val="bg-BG"/>
        </w:rPr>
      </w:pPr>
      <w:r w:rsidRPr="00A15F26">
        <w:rPr>
          <w:rStyle w:val="FootnoteReference"/>
          <w:rFonts w:ascii="Times New Roman" w:hAnsi="Times New Roman"/>
        </w:rPr>
        <w:footnoteRef/>
      </w:r>
      <w:r w:rsidRPr="00A15F26">
        <w:rPr>
          <w:rFonts w:ascii="Times New Roman" w:hAnsi="Times New Roman"/>
        </w:rPr>
        <w:t xml:space="preserve"> </w:t>
      </w:r>
      <w:r w:rsidRPr="00A15F26">
        <w:rPr>
          <w:rFonts w:ascii="Times New Roman" w:hAnsi="Times New Roman"/>
          <w:sz w:val="16"/>
          <w:szCs w:val="16"/>
          <w:lang w:val="bg-BG"/>
        </w:rPr>
        <w:t xml:space="preserve">съгласно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>член 2, параграф 23</w:t>
      </w:r>
      <w:r w:rsidR="003B4123" w:rsidRPr="00A15F26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на Регламент 651 „започване на работа означава първото от следните събития: започване на строителните работи, свързани с инвестицията, или поемане на първия </w:t>
      </w:r>
      <w:r w:rsidR="00A62AE2" w:rsidRPr="00A15F26">
        <w:rPr>
          <w:rFonts w:ascii="Times New Roman" w:hAnsi="Times New Roman"/>
          <w:sz w:val="16"/>
          <w:szCs w:val="16"/>
          <w:lang w:val="bg-BG"/>
        </w:rPr>
        <w:t>правно обвързващ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документ за поръчка за оборудване или всеки друг ангажимент, който прави инвестицията необратима. Купуването на земя и </w:t>
      </w:r>
      <w:r w:rsidR="003B4123" w:rsidRPr="00A15F26">
        <w:rPr>
          <w:rFonts w:ascii="Times New Roman" w:hAnsi="Times New Roman"/>
          <w:b/>
          <w:sz w:val="16"/>
          <w:szCs w:val="16"/>
          <w:lang w:val="bg-BG"/>
        </w:rPr>
        <w:t>подготвителните дейности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като получаване на разрешителни и провеждане на проучвания на осъществимостта не се считат за започване на работа по проекта…“</w:t>
      </w:r>
    </w:p>
  </w:footnote>
  <w:footnote w:id="2">
    <w:p w:rsidR="00056407" w:rsidRPr="00A6724A" w:rsidRDefault="00056407" w:rsidP="00A6724A">
      <w:pPr>
        <w:pStyle w:val="FootnoteText"/>
        <w:jc w:val="both"/>
        <w:rPr>
          <w:rFonts w:ascii="Times New Roman" w:hAnsi="Times New Roman"/>
          <w:lang w:val="bg-BG"/>
        </w:rPr>
      </w:pPr>
      <w:r w:rsidRPr="00A6724A">
        <w:rPr>
          <w:rStyle w:val="FootnoteReference"/>
          <w:rFonts w:ascii="Times New Roman" w:hAnsi="Times New Roman"/>
          <w:lang w:val="bg-BG"/>
        </w:rPr>
        <w:footnoteRef/>
      </w:r>
      <w:r w:rsidRPr="00A6724A">
        <w:rPr>
          <w:rFonts w:ascii="Times New Roman" w:hAnsi="Times New Roman"/>
          <w:lang w:val="bg-BG"/>
        </w:rPr>
        <w:t xml:space="preserve"> Разходите за предварителни дейности по смисъла чл.2, пар.23 от ОРГО са допустими преди започване на работите по проекта, което означава първото от следните събития: започване на строителните работи, свързани с инвестицията, или поемане на първия правнообвързващ ангажимент за поръчка на оборудване или всеки друг ангажимент, който прави инвестицията необратима.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67D" w:rsidRDefault="00B57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3C2" w:rsidRPr="00902223" w:rsidRDefault="00B5767D" w:rsidP="00B5767D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32C6FB3" wp14:editId="6AC6179E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inline distT="0" distB="0" distL="0" distR="0" wp14:anchorId="4C84F053" wp14:editId="23047799">
          <wp:extent cx="993775" cy="8655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67D" w:rsidRDefault="00B57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2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i w:val="0"/>
        <w:caps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  <w:lang w:val="bg-BG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0" w:firstLine="0"/>
      </w:pPr>
      <w:rPr>
        <w:rFonts w:ascii="Arial Bold" w:hAnsi="Arial Bold" w:cs="Arial" w:hint="default"/>
        <w:b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3">
      <w:start w:val="4"/>
      <w:numFmt w:val="decimal"/>
      <w:lvlText w:val="%2.%3.%4."/>
      <w:lvlJc w:val="left"/>
      <w:pPr>
        <w:tabs>
          <w:tab w:val="num" w:pos="90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"/>
        </w:tabs>
        <w:ind w:left="180" w:firstLine="0"/>
      </w:pPr>
      <w:rPr>
        <w:rFonts w:hint="default"/>
      </w:rPr>
    </w:lvl>
  </w:abstractNum>
  <w:abstractNum w:abstractNumId="3" w15:restartNumberingAfterBreak="0">
    <w:nsid w:val="000C7342"/>
    <w:multiLevelType w:val="hybridMultilevel"/>
    <w:tmpl w:val="F386E5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5E37E8C"/>
    <w:multiLevelType w:val="hybridMultilevel"/>
    <w:tmpl w:val="3A60E16A"/>
    <w:lvl w:ilvl="0" w:tplc="10FE32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BF5078"/>
    <w:multiLevelType w:val="hybridMultilevel"/>
    <w:tmpl w:val="6EBA58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7E17E0"/>
    <w:multiLevelType w:val="hybridMultilevel"/>
    <w:tmpl w:val="49B6555A"/>
    <w:lvl w:ilvl="0" w:tplc="61649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30736"/>
    <w:multiLevelType w:val="hybridMultilevel"/>
    <w:tmpl w:val="FCDAE824"/>
    <w:lvl w:ilvl="0" w:tplc="BAB2E2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877B6D"/>
    <w:multiLevelType w:val="hybridMultilevel"/>
    <w:tmpl w:val="B978AD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3449BF"/>
    <w:multiLevelType w:val="hybridMultilevel"/>
    <w:tmpl w:val="64185270"/>
    <w:lvl w:ilvl="0" w:tplc="DC3CA30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47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3"/>
  </w:num>
  <w:num w:numId="4">
    <w:abstractNumId w:val="12"/>
  </w:num>
  <w:num w:numId="5">
    <w:abstractNumId w:val="42"/>
  </w:num>
  <w:num w:numId="6">
    <w:abstractNumId w:val="25"/>
  </w:num>
  <w:num w:numId="7">
    <w:abstractNumId w:val="17"/>
  </w:num>
  <w:num w:numId="8">
    <w:abstractNumId w:val="22"/>
  </w:num>
  <w:num w:numId="9">
    <w:abstractNumId w:val="21"/>
  </w:num>
  <w:num w:numId="10">
    <w:abstractNumId w:val="38"/>
  </w:num>
  <w:num w:numId="11">
    <w:abstractNumId w:val="44"/>
  </w:num>
  <w:num w:numId="12">
    <w:abstractNumId w:val="52"/>
  </w:num>
  <w:num w:numId="13">
    <w:abstractNumId w:val="26"/>
  </w:num>
  <w:num w:numId="14">
    <w:abstractNumId w:val="24"/>
  </w:num>
  <w:num w:numId="15">
    <w:abstractNumId w:val="33"/>
  </w:num>
  <w:num w:numId="16">
    <w:abstractNumId w:val="7"/>
  </w:num>
  <w:num w:numId="17">
    <w:abstractNumId w:val="40"/>
  </w:num>
  <w:num w:numId="18">
    <w:abstractNumId w:val="18"/>
  </w:num>
  <w:num w:numId="19">
    <w:abstractNumId w:val="8"/>
  </w:num>
  <w:num w:numId="20">
    <w:abstractNumId w:val="36"/>
  </w:num>
  <w:num w:numId="21">
    <w:abstractNumId w:val="28"/>
  </w:num>
  <w:num w:numId="22">
    <w:abstractNumId w:val="13"/>
  </w:num>
  <w:num w:numId="23">
    <w:abstractNumId w:val="47"/>
  </w:num>
  <w:num w:numId="24">
    <w:abstractNumId w:val="6"/>
  </w:num>
  <w:num w:numId="25">
    <w:abstractNumId w:val="46"/>
  </w:num>
  <w:num w:numId="26">
    <w:abstractNumId w:val="35"/>
  </w:num>
  <w:num w:numId="27">
    <w:abstractNumId w:val="16"/>
  </w:num>
  <w:num w:numId="28">
    <w:abstractNumId w:val="31"/>
  </w:num>
  <w:num w:numId="29">
    <w:abstractNumId w:val="20"/>
  </w:num>
  <w:num w:numId="30">
    <w:abstractNumId w:val="4"/>
  </w:num>
  <w:num w:numId="31">
    <w:abstractNumId w:val="51"/>
  </w:num>
  <w:num w:numId="32">
    <w:abstractNumId w:val="14"/>
  </w:num>
  <w:num w:numId="33">
    <w:abstractNumId w:val="45"/>
  </w:num>
  <w:num w:numId="34">
    <w:abstractNumId w:val="49"/>
  </w:num>
  <w:num w:numId="35">
    <w:abstractNumId w:val="48"/>
  </w:num>
  <w:num w:numId="36">
    <w:abstractNumId w:val="53"/>
  </w:num>
  <w:num w:numId="37">
    <w:abstractNumId w:val="41"/>
  </w:num>
  <w:num w:numId="38">
    <w:abstractNumId w:val="32"/>
  </w:num>
  <w:num w:numId="39">
    <w:abstractNumId w:val="19"/>
  </w:num>
  <w:num w:numId="40">
    <w:abstractNumId w:val="39"/>
  </w:num>
  <w:num w:numId="41">
    <w:abstractNumId w:val="29"/>
  </w:num>
  <w:num w:numId="42">
    <w:abstractNumId w:val="9"/>
  </w:num>
  <w:num w:numId="43">
    <w:abstractNumId w:val="23"/>
  </w:num>
  <w:num w:numId="44">
    <w:abstractNumId w:val="1"/>
  </w:num>
  <w:num w:numId="45">
    <w:abstractNumId w:val="0"/>
  </w:num>
  <w:num w:numId="46">
    <w:abstractNumId w:val="50"/>
  </w:num>
  <w:num w:numId="47">
    <w:abstractNumId w:val="2"/>
  </w:num>
  <w:num w:numId="48">
    <w:abstractNumId w:val="11"/>
  </w:num>
  <w:num w:numId="49">
    <w:abstractNumId w:val="30"/>
  </w:num>
  <w:num w:numId="50">
    <w:abstractNumId w:val="5"/>
  </w:num>
  <w:num w:numId="51">
    <w:abstractNumId w:val="37"/>
  </w:num>
  <w:num w:numId="52">
    <w:abstractNumId w:val="3"/>
  </w:num>
  <w:num w:numId="53">
    <w:abstractNumId w:val="34"/>
  </w:num>
  <w:num w:numId="54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4D9"/>
    <w:rsid w:val="00007EB8"/>
    <w:rsid w:val="0001446D"/>
    <w:rsid w:val="00022E22"/>
    <w:rsid w:val="00031939"/>
    <w:rsid w:val="00031E3D"/>
    <w:rsid w:val="000347A6"/>
    <w:rsid w:val="00042B58"/>
    <w:rsid w:val="00044C72"/>
    <w:rsid w:val="00047452"/>
    <w:rsid w:val="00056407"/>
    <w:rsid w:val="00064182"/>
    <w:rsid w:val="00070D54"/>
    <w:rsid w:val="00071FEB"/>
    <w:rsid w:val="000726B0"/>
    <w:rsid w:val="00075821"/>
    <w:rsid w:val="000801CF"/>
    <w:rsid w:val="00082156"/>
    <w:rsid w:val="000905AE"/>
    <w:rsid w:val="000944F7"/>
    <w:rsid w:val="000949A8"/>
    <w:rsid w:val="000976A2"/>
    <w:rsid w:val="000A179D"/>
    <w:rsid w:val="000A17EB"/>
    <w:rsid w:val="000A422E"/>
    <w:rsid w:val="000B3B22"/>
    <w:rsid w:val="000B7F98"/>
    <w:rsid w:val="000D720E"/>
    <w:rsid w:val="000D7571"/>
    <w:rsid w:val="000E130A"/>
    <w:rsid w:val="000E5877"/>
    <w:rsid w:val="000F7DDB"/>
    <w:rsid w:val="00103421"/>
    <w:rsid w:val="00114B2A"/>
    <w:rsid w:val="00116C28"/>
    <w:rsid w:val="00121307"/>
    <w:rsid w:val="00122316"/>
    <w:rsid w:val="001246DD"/>
    <w:rsid w:val="001252BF"/>
    <w:rsid w:val="00154F98"/>
    <w:rsid w:val="0015522F"/>
    <w:rsid w:val="00163B0D"/>
    <w:rsid w:val="00176385"/>
    <w:rsid w:val="0018068F"/>
    <w:rsid w:val="00181000"/>
    <w:rsid w:val="0018151E"/>
    <w:rsid w:val="00181E31"/>
    <w:rsid w:val="001834A6"/>
    <w:rsid w:val="001846AC"/>
    <w:rsid w:val="0018689C"/>
    <w:rsid w:val="00186BC7"/>
    <w:rsid w:val="00187925"/>
    <w:rsid w:val="00194109"/>
    <w:rsid w:val="00195897"/>
    <w:rsid w:val="001A081D"/>
    <w:rsid w:val="001A1241"/>
    <w:rsid w:val="001B621A"/>
    <w:rsid w:val="001B7330"/>
    <w:rsid w:val="001C1963"/>
    <w:rsid w:val="001C2D3B"/>
    <w:rsid w:val="001C4B6F"/>
    <w:rsid w:val="001D3E77"/>
    <w:rsid w:val="001E6AE6"/>
    <w:rsid w:val="001E782A"/>
    <w:rsid w:val="001F1E03"/>
    <w:rsid w:val="001F6399"/>
    <w:rsid w:val="001F68C4"/>
    <w:rsid w:val="001F6D05"/>
    <w:rsid w:val="00210DAF"/>
    <w:rsid w:val="00215ED2"/>
    <w:rsid w:val="00227757"/>
    <w:rsid w:val="00231D05"/>
    <w:rsid w:val="00233E17"/>
    <w:rsid w:val="002401D9"/>
    <w:rsid w:val="002443D8"/>
    <w:rsid w:val="00245BD9"/>
    <w:rsid w:val="0025390F"/>
    <w:rsid w:val="00256486"/>
    <w:rsid w:val="00260D5C"/>
    <w:rsid w:val="00262ECA"/>
    <w:rsid w:val="002658DC"/>
    <w:rsid w:val="00266802"/>
    <w:rsid w:val="00267A51"/>
    <w:rsid w:val="00273EC9"/>
    <w:rsid w:val="00274834"/>
    <w:rsid w:val="002823F7"/>
    <w:rsid w:val="0028280B"/>
    <w:rsid w:val="0028443F"/>
    <w:rsid w:val="00286AC1"/>
    <w:rsid w:val="00292F2A"/>
    <w:rsid w:val="002950D2"/>
    <w:rsid w:val="00295503"/>
    <w:rsid w:val="002968A6"/>
    <w:rsid w:val="002A08E2"/>
    <w:rsid w:val="002A2E19"/>
    <w:rsid w:val="002A6D28"/>
    <w:rsid w:val="002B074E"/>
    <w:rsid w:val="002B29F0"/>
    <w:rsid w:val="002B3993"/>
    <w:rsid w:val="002C3A93"/>
    <w:rsid w:val="002C5580"/>
    <w:rsid w:val="002D32C2"/>
    <w:rsid w:val="002D51AE"/>
    <w:rsid w:val="002D63DE"/>
    <w:rsid w:val="002E0EE4"/>
    <w:rsid w:val="002E1A1B"/>
    <w:rsid w:val="002E4C20"/>
    <w:rsid w:val="002E4F97"/>
    <w:rsid w:val="002F0CF1"/>
    <w:rsid w:val="00314FA5"/>
    <w:rsid w:val="0031566E"/>
    <w:rsid w:val="00317210"/>
    <w:rsid w:val="00322EC7"/>
    <w:rsid w:val="003242FD"/>
    <w:rsid w:val="00325846"/>
    <w:rsid w:val="0033211D"/>
    <w:rsid w:val="00337295"/>
    <w:rsid w:val="00340D02"/>
    <w:rsid w:val="00340EA3"/>
    <w:rsid w:val="00342855"/>
    <w:rsid w:val="00342D5C"/>
    <w:rsid w:val="003507DF"/>
    <w:rsid w:val="00356AE5"/>
    <w:rsid w:val="003574F5"/>
    <w:rsid w:val="00365BBA"/>
    <w:rsid w:val="003730FD"/>
    <w:rsid w:val="00374AD7"/>
    <w:rsid w:val="003774D4"/>
    <w:rsid w:val="00382D0C"/>
    <w:rsid w:val="00384C5C"/>
    <w:rsid w:val="00391BB7"/>
    <w:rsid w:val="003A3544"/>
    <w:rsid w:val="003A7828"/>
    <w:rsid w:val="003B0C6C"/>
    <w:rsid w:val="003B263F"/>
    <w:rsid w:val="003B2F1D"/>
    <w:rsid w:val="003B3571"/>
    <w:rsid w:val="003B4123"/>
    <w:rsid w:val="003B5964"/>
    <w:rsid w:val="003C60B5"/>
    <w:rsid w:val="003D365A"/>
    <w:rsid w:val="003D428D"/>
    <w:rsid w:val="003E3A41"/>
    <w:rsid w:val="003F0AE6"/>
    <w:rsid w:val="003F3C5E"/>
    <w:rsid w:val="003F5F8A"/>
    <w:rsid w:val="003F72E8"/>
    <w:rsid w:val="0040004A"/>
    <w:rsid w:val="0040109F"/>
    <w:rsid w:val="0040282B"/>
    <w:rsid w:val="004035AE"/>
    <w:rsid w:val="00403873"/>
    <w:rsid w:val="00404589"/>
    <w:rsid w:val="00404EA0"/>
    <w:rsid w:val="00412AC4"/>
    <w:rsid w:val="0041628D"/>
    <w:rsid w:val="0042049F"/>
    <w:rsid w:val="0042061C"/>
    <w:rsid w:val="00431A04"/>
    <w:rsid w:val="00432B16"/>
    <w:rsid w:val="00435A5E"/>
    <w:rsid w:val="00437841"/>
    <w:rsid w:val="0044318B"/>
    <w:rsid w:val="0044465A"/>
    <w:rsid w:val="00447984"/>
    <w:rsid w:val="004543A0"/>
    <w:rsid w:val="00460FDF"/>
    <w:rsid w:val="00462201"/>
    <w:rsid w:val="004644B9"/>
    <w:rsid w:val="00464F18"/>
    <w:rsid w:val="00465300"/>
    <w:rsid w:val="00467205"/>
    <w:rsid w:val="00474010"/>
    <w:rsid w:val="00477562"/>
    <w:rsid w:val="0048079D"/>
    <w:rsid w:val="00484D11"/>
    <w:rsid w:val="00486CB5"/>
    <w:rsid w:val="0049046B"/>
    <w:rsid w:val="00493967"/>
    <w:rsid w:val="00497796"/>
    <w:rsid w:val="004A2E14"/>
    <w:rsid w:val="004A68F5"/>
    <w:rsid w:val="004B1ABC"/>
    <w:rsid w:val="004B5A76"/>
    <w:rsid w:val="004C7870"/>
    <w:rsid w:val="004D3321"/>
    <w:rsid w:val="004D37EA"/>
    <w:rsid w:val="004D6495"/>
    <w:rsid w:val="004E07AE"/>
    <w:rsid w:val="004E58C7"/>
    <w:rsid w:val="004E6869"/>
    <w:rsid w:val="004E720E"/>
    <w:rsid w:val="00500D64"/>
    <w:rsid w:val="0050267B"/>
    <w:rsid w:val="005115BF"/>
    <w:rsid w:val="0051709E"/>
    <w:rsid w:val="00532469"/>
    <w:rsid w:val="0053636E"/>
    <w:rsid w:val="0054264A"/>
    <w:rsid w:val="00543C81"/>
    <w:rsid w:val="0055716B"/>
    <w:rsid w:val="00557BC6"/>
    <w:rsid w:val="0056070B"/>
    <w:rsid w:val="005620CF"/>
    <w:rsid w:val="00562E54"/>
    <w:rsid w:val="00564E68"/>
    <w:rsid w:val="00572259"/>
    <w:rsid w:val="005739F7"/>
    <w:rsid w:val="00573D67"/>
    <w:rsid w:val="00574F97"/>
    <w:rsid w:val="00580295"/>
    <w:rsid w:val="00580FF7"/>
    <w:rsid w:val="005819B0"/>
    <w:rsid w:val="00583C3D"/>
    <w:rsid w:val="00585647"/>
    <w:rsid w:val="00592A3D"/>
    <w:rsid w:val="005959A9"/>
    <w:rsid w:val="005960E8"/>
    <w:rsid w:val="005A338A"/>
    <w:rsid w:val="005A4069"/>
    <w:rsid w:val="005B3C9D"/>
    <w:rsid w:val="005B48D2"/>
    <w:rsid w:val="005B4B30"/>
    <w:rsid w:val="005B72C7"/>
    <w:rsid w:val="005C075D"/>
    <w:rsid w:val="005C1554"/>
    <w:rsid w:val="005C6F5C"/>
    <w:rsid w:val="005D4CAA"/>
    <w:rsid w:val="005D7C36"/>
    <w:rsid w:val="005E4631"/>
    <w:rsid w:val="005E7FA7"/>
    <w:rsid w:val="005F51A7"/>
    <w:rsid w:val="005F77A8"/>
    <w:rsid w:val="00611A62"/>
    <w:rsid w:val="00612F9E"/>
    <w:rsid w:val="00616B80"/>
    <w:rsid w:val="00617631"/>
    <w:rsid w:val="006375D8"/>
    <w:rsid w:val="00640818"/>
    <w:rsid w:val="00641D15"/>
    <w:rsid w:val="00651422"/>
    <w:rsid w:val="00653C0D"/>
    <w:rsid w:val="00654429"/>
    <w:rsid w:val="00655A41"/>
    <w:rsid w:val="0065655F"/>
    <w:rsid w:val="00656C52"/>
    <w:rsid w:val="00660104"/>
    <w:rsid w:val="006779EF"/>
    <w:rsid w:val="0068137F"/>
    <w:rsid w:val="00681E04"/>
    <w:rsid w:val="00683174"/>
    <w:rsid w:val="00683BBB"/>
    <w:rsid w:val="0068658C"/>
    <w:rsid w:val="00692CC4"/>
    <w:rsid w:val="00692E71"/>
    <w:rsid w:val="00694C21"/>
    <w:rsid w:val="00694D28"/>
    <w:rsid w:val="00696106"/>
    <w:rsid w:val="00696E5E"/>
    <w:rsid w:val="006A0E10"/>
    <w:rsid w:val="006A27A1"/>
    <w:rsid w:val="006A55A5"/>
    <w:rsid w:val="006A6F81"/>
    <w:rsid w:val="006B4556"/>
    <w:rsid w:val="006B5A3E"/>
    <w:rsid w:val="006B66B6"/>
    <w:rsid w:val="006C098C"/>
    <w:rsid w:val="006C1ACC"/>
    <w:rsid w:val="006C4296"/>
    <w:rsid w:val="006D0028"/>
    <w:rsid w:val="006D42EF"/>
    <w:rsid w:val="006E2508"/>
    <w:rsid w:val="006E4422"/>
    <w:rsid w:val="006F4BF5"/>
    <w:rsid w:val="00703D1E"/>
    <w:rsid w:val="00704439"/>
    <w:rsid w:val="007136D4"/>
    <w:rsid w:val="0072048D"/>
    <w:rsid w:val="00731CF0"/>
    <w:rsid w:val="0073201F"/>
    <w:rsid w:val="00732CFB"/>
    <w:rsid w:val="00732EDC"/>
    <w:rsid w:val="00740322"/>
    <w:rsid w:val="00740D9B"/>
    <w:rsid w:val="0074170E"/>
    <w:rsid w:val="00743970"/>
    <w:rsid w:val="00753846"/>
    <w:rsid w:val="00753B0C"/>
    <w:rsid w:val="007626B8"/>
    <w:rsid w:val="00765652"/>
    <w:rsid w:val="0076758F"/>
    <w:rsid w:val="007767E0"/>
    <w:rsid w:val="0077729B"/>
    <w:rsid w:val="007772EA"/>
    <w:rsid w:val="0078535C"/>
    <w:rsid w:val="0078695F"/>
    <w:rsid w:val="00790974"/>
    <w:rsid w:val="007915EB"/>
    <w:rsid w:val="00792478"/>
    <w:rsid w:val="00795701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1218"/>
    <w:rsid w:val="007E3A78"/>
    <w:rsid w:val="007E3F82"/>
    <w:rsid w:val="007E55DE"/>
    <w:rsid w:val="007F0A11"/>
    <w:rsid w:val="007F1AF1"/>
    <w:rsid w:val="007F1D8A"/>
    <w:rsid w:val="007F2A06"/>
    <w:rsid w:val="007F62C1"/>
    <w:rsid w:val="00800A5D"/>
    <w:rsid w:val="008061F9"/>
    <w:rsid w:val="00810158"/>
    <w:rsid w:val="008237AC"/>
    <w:rsid w:val="00830B9A"/>
    <w:rsid w:val="0083188C"/>
    <w:rsid w:val="00833CE6"/>
    <w:rsid w:val="00834C00"/>
    <w:rsid w:val="00841808"/>
    <w:rsid w:val="00846778"/>
    <w:rsid w:val="00850764"/>
    <w:rsid w:val="008528D4"/>
    <w:rsid w:val="00865651"/>
    <w:rsid w:val="00867998"/>
    <w:rsid w:val="00870CD2"/>
    <w:rsid w:val="008733D0"/>
    <w:rsid w:val="00873688"/>
    <w:rsid w:val="00880A19"/>
    <w:rsid w:val="008811DF"/>
    <w:rsid w:val="008930AE"/>
    <w:rsid w:val="0089556C"/>
    <w:rsid w:val="008A1372"/>
    <w:rsid w:val="008A2626"/>
    <w:rsid w:val="008A3AA6"/>
    <w:rsid w:val="008A5A40"/>
    <w:rsid w:val="008A5C16"/>
    <w:rsid w:val="008B5188"/>
    <w:rsid w:val="008B58AE"/>
    <w:rsid w:val="008B70AD"/>
    <w:rsid w:val="008C1FE9"/>
    <w:rsid w:val="008C62C2"/>
    <w:rsid w:val="008C6F52"/>
    <w:rsid w:val="008D14B3"/>
    <w:rsid w:val="008D5FED"/>
    <w:rsid w:val="008D631E"/>
    <w:rsid w:val="008E52C2"/>
    <w:rsid w:val="008F07F5"/>
    <w:rsid w:val="008F25BD"/>
    <w:rsid w:val="008F2EE4"/>
    <w:rsid w:val="008F5737"/>
    <w:rsid w:val="00902223"/>
    <w:rsid w:val="0091040A"/>
    <w:rsid w:val="00914E1B"/>
    <w:rsid w:val="00920D08"/>
    <w:rsid w:val="00923D1C"/>
    <w:rsid w:val="00923F7A"/>
    <w:rsid w:val="009308E2"/>
    <w:rsid w:val="00936F79"/>
    <w:rsid w:val="0095564C"/>
    <w:rsid w:val="00957E50"/>
    <w:rsid w:val="009663ED"/>
    <w:rsid w:val="00973234"/>
    <w:rsid w:val="009745FC"/>
    <w:rsid w:val="00974AC8"/>
    <w:rsid w:val="00975A63"/>
    <w:rsid w:val="009818BF"/>
    <w:rsid w:val="0098466C"/>
    <w:rsid w:val="009859CD"/>
    <w:rsid w:val="009870DC"/>
    <w:rsid w:val="00991897"/>
    <w:rsid w:val="00992727"/>
    <w:rsid w:val="009A6BBA"/>
    <w:rsid w:val="009B3D91"/>
    <w:rsid w:val="009B77E3"/>
    <w:rsid w:val="009C01CB"/>
    <w:rsid w:val="009C1720"/>
    <w:rsid w:val="009C4FBB"/>
    <w:rsid w:val="009C6800"/>
    <w:rsid w:val="009C7D69"/>
    <w:rsid w:val="009E1ACB"/>
    <w:rsid w:val="009E32DA"/>
    <w:rsid w:val="009E72BB"/>
    <w:rsid w:val="009F2517"/>
    <w:rsid w:val="00A01EE1"/>
    <w:rsid w:val="00A1187B"/>
    <w:rsid w:val="00A119A3"/>
    <w:rsid w:val="00A13484"/>
    <w:rsid w:val="00A15F26"/>
    <w:rsid w:val="00A16854"/>
    <w:rsid w:val="00A16CF8"/>
    <w:rsid w:val="00A209F4"/>
    <w:rsid w:val="00A22ECD"/>
    <w:rsid w:val="00A244CF"/>
    <w:rsid w:val="00A32C3F"/>
    <w:rsid w:val="00A338A3"/>
    <w:rsid w:val="00A35F2F"/>
    <w:rsid w:val="00A53D27"/>
    <w:rsid w:val="00A62AE2"/>
    <w:rsid w:val="00A6372C"/>
    <w:rsid w:val="00A6724A"/>
    <w:rsid w:val="00A67BFB"/>
    <w:rsid w:val="00A7072C"/>
    <w:rsid w:val="00A87BB0"/>
    <w:rsid w:val="00A87EE5"/>
    <w:rsid w:val="00A9563C"/>
    <w:rsid w:val="00A968CE"/>
    <w:rsid w:val="00A97FE4"/>
    <w:rsid w:val="00AA1766"/>
    <w:rsid w:val="00AA1C1C"/>
    <w:rsid w:val="00AA402A"/>
    <w:rsid w:val="00AA4D1A"/>
    <w:rsid w:val="00AA6661"/>
    <w:rsid w:val="00AA6E5B"/>
    <w:rsid w:val="00AA7D25"/>
    <w:rsid w:val="00AB38A3"/>
    <w:rsid w:val="00AB719C"/>
    <w:rsid w:val="00AC0740"/>
    <w:rsid w:val="00AC42F3"/>
    <w:rsid w:val="00AC447C"/>
    <w:rsid w:val="00AD16E5"/>
    <w:rsid w:val="00AD3495"/>
    <w:rsid w:val="00AD4E31"/>
    <w:rsid w:val="00AD5188"/>
    <w:rsid w:val="00AD62E6"/>
    <w:rsid w:val="00AE719F"/>
    <w:rsid w:val="00AF63CF"/>
    <w:rsid w:val="00AF7DA0"/>
    <w:rsid w:val="00B0150F"/>
    <w:rsid w:val="00B03FFC"/>
    <w:rsid w:val="00B07775"/>
    <w:rsid w:val="00B13F56"/>
    <w:rsid w:val="00B1493D"/>
    <w:rsid w:val="00B1600A"/>
    <w:rsid w:val="00B174F9"/>
    <w:rsid w:val="00B17939"/>
    <w:rsid w:val="00B2043B"/>
    <w:rsid w:val="00B342AA"/>
    <w:rsid w:val="00B34DD4"/>
    <w:rsid w:val="00B4035C"/>
    <w:rsid w:val="00B43DC6"/>
    <w:rsid w:val="00B4549A"/>
    <w:rsid w:val="00B4565F"/>
    <w:rsid w:val="00B45ED3"/>
    <w:rsid w:val="00B50471"/>
    <w:rsid w:val="00B5368E"/>
    <w:rsid w:val="00B54BB2"/>
    <w:rsid w:val="00B5767D"/>
    <w:rsid w:val="00B609AB"/>
    <w:rsid w:val="00B64AA7"/>
    <w:rsid w:val="00B71EA4"/>
    <w:rsid w:val="00B82201"/>
    <w:rsid w:val="00B90800"/>
    <w:rsid w:val="00B92CCD"/>
    <w:rsid w:val="00B94CD3"/>
    <w:rsid w:val="00B9600D"/>
    <w:rsid w:val="00B963F4"/>
    <w:rsid w:val="00B96D94"/>
    <w:rsid w:val="00BA1B23"/>
    <w:rsid w:val="00BA3FF1"/>
    <w:rsid w:val="00BA7A13"/>
    <w:rsid w:val="00BB1994"/>
    <w:rsid w:val="00BB2DCE"/>
    <w:rsid w:val="00BB455F"/>
    <w:rsid w:val="00BB5070"/>
    <w:rsid w:val="00BB6E47"/>
    <w:rsid w:val="00BC277F"/>
    <w:rsid w:val="00BC2A66"/>
    <w:rsid w:val="00BC426D"/>
    <w:rsid w:val="00BD6B5D"/>
    <w:rsid w:val="00BF03F6"/>
    <w:rsid w:val="00BF25A8"/>
    <w:rsid w:val="00C00AC4"/>
    <w:rsid w:val="00C014FD"/>
    <w:rsid w:val="00C01E35"/>
    <w:rsid w:val="00C059FE"/>
    <w:rsid w:val="00C13CB3"/>
    <w:rsid w:val="00C2363C"/>
    <w:rsid w:val="00C308E5"/>
    <w:rsid w:val="00C51E8E"/>
    <w:rsid w:val="00C66C0C"/>
    <w:rsid w:val="00C73B9B"/>
    <w:rsid w:val="00C757E9"/>
    <w:rsid w:val="00C76512"/>
    <w:rsid w:val="00C80783"/>
    <w:rsid w:val="00C8776B"/>
    <w:rsid w:val="00C90178"/>
    <w:rsid w:val="00C91729"/>
    <w:rsid w:val="00C969B6"/>
    <w:rsid w:val="00CA03FE"/>
    <w:rsid w:val="00CA133D"/>
    <w:rsid w:val="00CA65D7"/>
    <w:rsid w:val="00CA7B68"/>
    <w:rsid w:val="00CB4794"/>
    <w:rsid w:val="00CC26C5"/>
    <w:rsid w:val="00CC3551"/>
    <w:rsid w:val="00CD50E5"/>
    <w:rsid w:val="00CD7946"/>
    <w:rsid w:val="00CE03AA"/>
    <w:rsid w:val="00CE17AE"/>
    <w:rsid w:val="00CE5976"/>
    <w:rsid w:val="00CE5ED6"/>
    <w:rsid w:val="00CE75E3"/>
    <w:rsid w:val="00CE7C1D"/>
    <w:rsid w:val="00CF7C1E"/>
    <w:rsid w:val="00D01511"/>
    <w:rsid w:val="00D02AB9"/>
    <w:rsid w:val="00D050FB"/>
    <w:rsid w:val="00D06A2C"/>
    <w:rsid w:val="00D177DA"/>
    <w:rsid w:val="00D30437"/>
    <w:rsid w:val="00D33E35"/>
    <w:rsid w:val="00D37085"/>
    <w:rsid w:val="00D4110C"/>
    <w:rsid w:val="00D41F4E"/>
    <w:rsid w:val="00D41FA7"/>
    <w:rsid w:val="00D432A0"/>
    <w:rsid w:val="00D44EE5"/>
    <w:rsid w:val="00D478FE"/>
    <w:rsid w:val="00D508A0"/>
    <w:rsid w:val="00D551DD"/>
    <w:rsid w:val="00D57893"/>
    <w:rsid w:val="00D60263"/>
    <w:rsid w:val="00D61CC0"/>
    <w:rsid w:val="00D66EBC"/>
    <w:rsid w:val="00D6770B"/>
    <w:rsid w:val="00D712E9"/>
    <w:rsid w:val="00D7306A"/>
    <w:rsid w:val="00D74712"/>
    <w:rsid w:val="00D77C54"/>
    <w:rsid w:val="00D807FE"/>
    <w:rsid w:val="00D82BB2"/>
    <w:rsid w:val="00D82DEB"/>
    <w:rsid w:val="00D83769"/>
    <w:rsid w:val="00D83FFA"/>
    <w:rsid w:val="00D843F5"/>
    <w:rsid w:val="00D85E08"/>
    <w:rsid w:val="00D911D9"/>
    <w:rsid w:val="00D9538E"/>
    <w:rsid w:val="00D97EC6"/>
    <w:rsid w:val="00DA0A48"/>
    <w:rsid w:val="00DA1026"/>
    <w:rsid w:val="00DA3838"/>
    <w:rsid w:val="00DA4026"/>
    <w:rsid w:val="00DA4097"/>
    <w:rsid w:val="00DA49B1"/>
    <w:rsid w:val="00DA6B71"/>
    <w:rsid w:val="00DB02AB"/>
    <w:rsid w:val="00DB4E76"/>
    <w:rsid w:val="00DB7A38"/>
    <w:rsid w:val="00DC4A99"/>
    <w:rsid w:val="00DC7B58"/>
    <w:rsid w:val="00DD5425"/>
    <w:rsid w:val="00DD66A5"/>
    <w:rsid w:val="00DD6C1D"/>
    <w:rsid w:val="00DE5BCD"/>
    <w:rsid w:val="00DF0B6A"/>
    <w:rsid w:val="00DF44DD"/>
    <w:rsid w:val="00DF76CB"/>
    <w:rsid w:val="00E026AF"/>
    <w:rsid w:val="00E03DC0"/>
    <w:rsid w:val="00E0606E"/>
    <w:rsid w:val="00E0771D"/>
    <w:rsid w:val="00E104E3"/>
    <w:rsid w:val="00E11975"/>
    <w:rsid w:val="00E14B0A"/>
    <w:rsid w:val="00E15C85"/>
    <w:rsid w:val="00E1686A"/>
    <w:rsid w:val="00E20CC2"/>
    <w:rsid w:val="00E21BD5"/>
    <w:rsid w:val="00E27BA7"/>
    <w:rsid w:val="00E34298"/>
    <w:rsid w:val="00E3640D"/>
    <w:rsid w:val="00E36433"/>
    <w:rsid w:val="00E37ABF"/>
    <w:rsid w:val="00E43F59"/>
    <w:rsid w:val="00E45A7D"/>
    <w:rsid w:val="00E5027E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14F0"/>
    <w:rsid w:val="00EB3C2C"/>
    <w:rsid w:val="00EB40EE"/>
    <w:rsid w:val="00EB4744"/>
    <w:rsid w:val="00EC50A6"/>
    <w:rsid w:val="00EC7395"/>
    <w:rsid w:val="00ED022E"/>
    <w:rsid w:val="00ED1A81"/>
    <w:rsid w:val="00ED6C95"/>
    <w:rsid w:val="00EE49A6"/>
    <w:rsid w:val="00EE6A30"/>
    <w:rsid w:val="00EF073B"/>
    <w:rsid w:val="00EF578E"/>
    <w:rsid w:val="00F01926"/>
    <w:rsid w:val="00F06EBB"/>
    <w:rsid w:val="00F07443"/>
    <w:rsid w:val="00F11A23"/>
    <w:rsid w:val="00F13CF0"/>
    <w:rsid w:val="00F157B5"/>
    <w:rsid w:val="00F16832"/>
    <w:rsid w:val="00F22D6E"/>
    <w:rsid w:val="00F24BA7"/>
    <w:rsid w:val="00F3084E"/>
    <w:rsid w:val="00F4290B"/>
    <w:rsid w:val="00F57270"/>
    <w:rsid w:val="00F6157F"/>
    <w:rsid w:val="00F635E4"/>
    <w:rsid w:val="00F67659"/>
    <w:rsid w:val="00F743A7"/>
    <w:rsid w:val="00F77D04"/>
    <w:rsid w:val="00F77FAF"/>
    <w:rsid w:val="00F83D5F"/>
    <w:rsid w:val="00F85DE1"/>
    <w:rsid w:val="00F86834"/>
    <w:rsid w:val="00F86A24"/>
    <w:rsid w:val="00F90408"/>
    <w:rsid w:val="00F92FBD"/>
    <w:rsid w:val="00F95441"/>
    <w:rsid w:val="00FA218C"/>
    <w:rsid w:val="00FA72D4"/>
    <w:rsid w:val="00FB4265"/>
    <w:rsid w:val="00FB4698"/>
    <w:rsid w:val="00FC5125"/>
    <w:rsid w:val="00FC6CD7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1033D4"/>
  <w15:docId w15:val="{26E3DEA5-1EEE-4438-83A0-A285C78D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qFormat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link w:val="SUPERSChar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paragraph" w:customStyle="1" w:styleId="GfAheading1">
    <w:name w:val="GfA heading 1"/>
    <w:basedOn w:val="Normal"/>
    <w:rsid w:val="00914E1B"/>
    <w:pPr>
      <w:numPr>
        <w:numId w:val="45"/>
      </w:numPr>
    </w:pPr>
    <w:rPr>
      <w:rFonts w:ascii="Times New Roman" w:eastAsia="Calibri" w:hAnsi="Times New Roman"/>
      <w:b/>
      <w:sz w:val="24"/>
      <w:szCs w:val="24"/>
      <w:lang w:val="bg-BG" w:eastAsia="bg-BG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914E1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93EB3-6498-4E52-8A19-A53F93A6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Georgieva</dc:creator>
  <cp:lastModifiedBy>TATYANA NIKOLOVA ANGELCHEVA</cp:lastModifiedBy>
  <cp:revision>26</cp:revision>
  <cp:lastPrinted>2022-07-06T08:03:00Z</cp:lastPrinted>
  <dcterms:created xsi:type="dcterms:W3CDTF">2024-07-02T11:46:00Z</dcterms:created>
  <dcterms:modified xsi:type="dcterms:W3CDTF">2024-11-07T12:57:00Z</dcterms:modified>
</cp:coreProperties>
</file>